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5C" w:rsidRPr="00023D57" w:rsidRDefault="0038175C" w:rsidP="0038175C">
      <w:r w:rsidRPr="00023D57">
        <w:t>ZAŁĄCZNIK (PAKIET) NR 2</w:t>
      </w:r>
    </w:p>
    <w:p w:rsidR="0038175C" w:rsidRPr="00023D57" w:rsidRDefault="0038175C" w:rsidP="0038175C"/>
    <w:p w:rsidR="0038175C" w:rsidRPr="00023D57" w:rsidRDefault="0038175C" w:rsidP="0038175C">
      <w:pPr>
        <w:pStyle w:val="Nagwek2"/>
        <w:spacing w:before="0" w:after="0"/>
        <w:rPr>
          <w:rFonts w:ascii="Times New Roman" w:eastAsia="Arial Unicode MS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3D5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...................................</w:t>
      </w:r>
    </w:p>
    <w:p w:rsidR="0038175C" w:rsidRPr="00023D57" w:rsidRDefault="0038175C" w:rsidP="003B4031">
      <w:pPr>
        <w:pStyle w:val="Nagwek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23D5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(pieczęć Wykonawcy)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9"/>
        <w:gridCol w:w="1321"/>
        <w:gridCol w:w="1818"/>
        <w:gridCol w:w="998"/>
        <w:gridCol w:w="2145"/>
        <w:gridCol w:w="2225"/>
        <w:gridCol w:w="2225"/>
      </w:tblGrid>
      <w:tr w:rsidR="00C56D7F" w:rsidRPr="00023D57" w:rsidTr="00C56D7F">
        <w:trPr>
          <w:trHeight w:val="838"/>
          <w:jc w:val="center"/>
        </w:trPr>
        <w:tc>
          <w:tcPr>
            <w:tcW w:w="4779" w:type="dxa"/>
          </w:tcPr>
          <w:p w:rsidR="00C56D7F" w:rsidRPr="00023D57" w:rsidRDefault="00C56D7F" w:rsidP="00236CB7">
            <w:pPr>
              <w:jc w:val="center"/>
            </w:pPr>
          </w:p>
          <w:p w:rsidR="00C56D7F" w:rsidRPr="00023D57" w:rsidRDefault="00C56D7F" w:rsidP="00236CB7">
            <w:pPr>
              <w:jc w:val="center"/>
            </w:pPr>
            <w:r w:rsidRPr="00023D57">
              <w:t>ASORTYMENT</w:t>
            </w:r>
          </w:p>
        </w:tc>
        <w:tc>
          <w:tcPr>
            <w:tcW w:w="1321" w:type="dxa"/>
          </w:tcPr>
          <w:p w:rsidR="00896F76" w:rsidRPr="00023D57" w:rsidRDefault="00896F76" w:rsidP="00236CB7">
            <w:pPr>
              <w:jc w:val="center"/>
            </w:pPr>
          </w:p>
          <w:p w:rsidR="00C56D7F" w:rsidRPr="00023D57" w:rsidRDefault="00C56D7F" w:rsidP="00236CB7">
            <w:pPr>
              <w:jc w:val="center"/>
            </w:pPr>
            <w:r w:rsidRPr="00023D57">
              <w:t>ILOŚĆ</w:t>
            </w:r>
          </w:p>
          <w:p w:rsidR="00C56D7F" w:rsidRPr="00023D57" w:rsidRDefault="00C56D7F" w:rsidP="00236CB7">
            <w:pPr>
              <w:jc w:val="center"/>
            </w:pPr>
          </w:p>
        </w:tc>
        <w:tc>
          <w:tcPr>
            <w:tcW w:w="1818" w:type="dxa"/>
          </w:tcPr>
          <w:p w:rsidR="00C56D7F" w:rsidRPr="00023D57" w:rsidRDefault="00C56D7F" w:rsidP="00236CB7">
            <w:pPr>
              <w:jc w:val="center"/>
            </w:pPr>
            <w:r w:rsidRPr="00023D57">
              <w:t>CENA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NETTO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SZT.</w:t>
            </w:r>
          </w:p>
        </w:tc>
        <w:tc>
          <w:tcPr>
            <w:tcW w:w="998" w:type="dxa"/>
          </w:tcPr>
          <w:p w:rsidR="00C56D7F" w:rsidRPr="00023D57" w:rsidRDefault="00C56D7F" w:rsidP="00236CB7">
            <w:pPr>
              <w:jc w:val="center"/>
            </w:pPr>
            <w:r w:rsidRPr="00023D57">
              <w:t>VAT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w %</w:t>
            </w:r>
          </w:p>
        </w:tc>
        <w:tc>
          <w:tcPr>
            <w:tcW w:w="2145" w:type="dxa"/>
          </w:tcPr>
          <w:p w:rsidR="00C56D7F" w:rsidRPr="00023D57" w:rsidRDefault="00C56D7F" w:rsidP="00236CB7">
            <w:pPr>
              <w:jc w:val="center"/>
            </w:pPr>
            <w:r w:rsidRPr="00023D57">
              <w:t>WARTOŚĆ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NETTO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ZAMÓWIENIA</w:t>
            </w:r>
          </w:p>
        </w:tc>
        <w:tc>
          <w:tcPr>
            <w:tcW w:w="2225" w:type="dxa"/>
          </w:tcPr>
          <w:p w:rsidR="00C56D7F" w:rsidRPr="00023D57" w:rsidRDefault="00C56D7F" w:rsidP="00236CB7">
            <w:pPr>
              <w:jc w:val="center"/>
            </w:pPr>
            <w:r w:rsidRPr="00023D57">
              <w:t>WARTOŚĆ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BRUTTO</w:t>
            </w:r>
          </w:p>
          <w:p w:rsidR="00C56D7F" w:rsidRPr="00023D57" w:rsidRDefault="00C56D7F" w:rsidP="00236CB7">
            <w:pPr>
              <w:jc w:val="center"/>
            </w:pPr>
            <w:r w:rsidRPr="00023D57">
              <w:t>ZAMÓWIENIA</w:t>
            </w:r>
          </w:p>
        </w:tc>
        <w:tc>
          <w:tcPr>
            <w:tcW w:w="2225" w:type="dxa"/>
          </w:tcPr>
          <w:p w:rsidR="00C56D7F" w:rsidRPr="00023D57" w:rsidRDefault="00C56D7F" w:rsidP="00236CB7">
            <w:pPr>
              <w:jc w:val="center"/>
            </w:pPr>
          </w:p>
          <w:p w:rsidR="00C56D7F" w:rsidRPr="00023D57" w:rsidRDefault="00C56D7F" w:rsidP="00236CB7">
            <w:pPr>
              <w:jc w:val="center"/>
            </w:pPr>
            <w:r w:rsidRPr="00023D57">
              <w:t>PRODUCENT</w:t>
            </w:r>
          </w:p>
        </w:tc>
      </w:tr>
      <w:tr w:rsidR="00C56D7F" w:rsidRPr="00023D57" w:rsidTr="00C56D7F">
        <w:trPr>
          <w:jc w:val="center"/>
        </w:trPr>
        <w:tc>
          <w:tcPr>
            <w:tcW w:w="4779" w:type="dxa"/>
          </w:tcPr>
          <w:p w:rsidR="00C56D7F" w:rsidRPr="00023D57" w:rsidRDefault="00C56D7F" w:rsidP="00253857">
            <w:pPr>
              <w:spacing w:before="240"/>
              <w:ind w:left="360"/>
              <w:jc w:val="both"/>
              <w:rPr>
                <w:b/>
                <w:sz w:val="22"/>
                <w:szCs w:val="22"/>
              </w:rPr>
            </w:pPr>
            <w:r w:rsidRPr="00023D57">
              <w:rPr>
                <w:b/>
                <w:sz w:val="22"/>
                <w:szCs w:val="22"/>
              </w:rPr>
              <w:t>Pakiet Nr</w:t>
            </w:r>
            <w:r w:rsidR="0002275B">
              <w:rPr>
                <w:b/>
                <w:sz w:val="22"/>
                <w:szCs w:val="22"/>
              </w:rPr>
              <w:t xml:space="preserve"> </w:t>
            </w:r>
            <w:r w:rsidRPr="00023D57">
              <w:rPr>
                <w:b/>
                <w:sz w:val="22"/>
                <w:szCs w:val="22"/>
              </w:rPr>
              <w:t>2:</w:t>
            </w:r>
          </w:p>
          <w:p w:rsidR="00C56D7F" w:rsidRPr="00023D57" w:rsidRDefault="00C56D7F" w:rsidP="00082E77">
            <w:pPr>
              <w:numPr>
                <w:ilvl w:val="1"/>
                <w:numId w:val="22"/>
              </w:numPr>
              <w:spacing w:before="240"/>
              <w:jc w:val="both"/>
              <w:rPr>
                <w:b/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zestaw komputerowy nr</w:t>
            </w:r>
            <w:r w:rsidR="0002275B">
              <w:rPr>
                <w:sz w:val="22"/>
                <w:szCs w:val="22"/>
              </w:rPr>
              <w:t xml:space="preserve"> </w:t>
            </w:r>
            <w:r w:rsidRPr="00023D57">
              <w:rPr>
                <w:sz w:val="22"/>
                <w:szCs w:val="22"/>
              </w:rPr>
              <w:t>1 (jednostka centralna wraz z klawiaturą i myszką)</w:t>
            </w:r>
          </w:p>
          <w:p w:rsidR="00C56D7F" w:rsidRPr="00023D57" w:rsidRDefault="00C56D7F" w:rsidP="00082E77">
            <w:pPr>
              <w:numPr>
                <w:ilvl w:val="1"/>
                <w:numId w:val="22"/>
              </w:numPr>
              <w:spacing w:before="240"/>
              <w:jc w:val="both"/>
              <w:rPr>
                <w:b/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zestaw komputerowy nr</w:t>
            </w:r>
            <w:r w:rsidR="0002275B">
              <w:rPr>
                <w:sz w:val="22"/>
                <w:szCs w:val="22"/>
              </w:rPr>
              <w:t xml:space="preserve"> </w:t>
            </w:r>
            <w:r w:rsidRPr="00023D57">
              <w:rPr>
                <w:sz w:val="22"/>
                <w:szCs w:val="22"/>
              </w:rPr>
              <w:t>2 (jednostka centralna  wraz z klawiaturą i myszką)</w:t>
            </w:r>
          </w:p>
          <w:p w:rsidR="00C56D7F" w:rsidRPr="00023D57" w:rsidRDefault="00C56D7F" w:rsidP="00082E77">
            <w:pPr>
              <w:numPr>
                <w:ilvl w:val="1"/>
                <w:numId w:val="22"/>
              </w:numPr>
              <w:spacing w:before="240"/>
              <w:jc w:val="both"/>
              <w:rPr>
                <w:b/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monitor</w:t>
            </w:r>
          </w:p>
          <w:p w:rsidR="00C56D7F" w:rsidRPr="00023D57" w:rsidRDefault="00C56D7F" w:rsidP="005E1AB5">
            <w:pPr>
              <w:spacing w:before="240"/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</w:p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56 szt.</w:t>
            </w:r>
          </w:p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br/>
              <w:t>4 szt.</w:t>
            </w:r>
            <w:r w:rsidRPr="00023D57">
              <w:rPr>
                <w:sz w:val="22"/>
                <w:szCs w:val="22"/>
              </w:rPr>
              <w:br/>
            </w:r>
          </w:p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10 szt.</w:t>
            </w:r>
          </w:p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</w:p>
          <w:p w:rsidR="00C56D7F" w:rsidRPr="00023D57" w:rsidRDefault="00C56D7F" w:rsidP="00236CB7">
            <w:pPr>
              <w:spacing w:before="240"/>
              <w:rPr>
                <w:sz w:val="22"/>
                <w:szCs w:val="22"/>
              </w:rPr>
            </w:pPr>
            <w:r w:rsidRPr="00023D57">
              <w:rPr>
                <w:sz w:val="22"/>
                <w:szCs w:val="22"/>
              </w:rPr>
              <w:t>.</w:t>
            </w:r>
          </w:p>
        </w:tc>
        <w:tc>
          <w:tcPr>
            <w:tcW w:w="1818" w:type="dxa"/>
          </w:tcPr>
          <w:p w:rsidR="00C56D7F" w:rsidRPr="00023D57" w:rsidRDefault="00C56D7F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C56D7F" w:rsidRPr="00023D57" w:rsidRDefault="00C56D7F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C56D7F" w:rsidRPr="00023D57" w:rsidRDefault="00C56D7F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D7F" w:rsidRPr="00023D57" w:rsidRDefault="00C56D7F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C56D7F" w:rsidRPr="00023D57" w:rsidRDefault="00C56D7F" w:rsidP="00236C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175C" w:rsidRPr="00023D57" w:rsidRDefault="0038175C" w:rsidP="0038175C">
      <w:pPr>
        <w:tabs>
          <w:tab w:val="left" w:pos="3969"/>
        </w:tabs>
        <w:rPr>
          <w:bCs/>
        </w:rPr>
      </w:pPr>
    </w:p>
    <w:p w:rsidR="0038175C" w:rsidRPr="00023D57" w:rsidRDefault="005E1AB5" w:rsidP="0038175C">
      <w:pPr>
        <w:ind w:left="-360" w:right="-468"/>
        <w:rPr>
          <w:sz w:val="22"/>
        </w:rPr>
      </w:pPr>
      <w:r w:rsidRPr="00023D57">
        <w:rPr>
          <w:sz w:val="22"/>
        </w:rPr>
        <w:br/>
      </w:r>
      <w:r w:rsidR="0038175C" w:rsidRPr="00023D57">
        <w:rPr>
          <w:sz w:val="22"/>
        </w:rPr>
        <w:t>WARTO</w:t>
      </w:r>
      <w:r w:rsidR="00253857" w:rsidRPr="00023D57">
        <w:rPr>
          <w:sz w:val="22"/>
        </w:rPr>
        <w:t>ŚĆ NETTO ZAMÓWIENIA (suma poz. 1-3</w:t>
      </w:r>
      <w:r w:rsidR="0038175C" w:rsidRPr="00023D57">
        <w:rPr>
          <w:sz w:val="22"/>
        </w:rPr>
        <w:t>):…………………………………</w:t>
      </w:r>
    </w:p>
    <w:p w:rsidR="0038175C" w:rsidRPr="00023D57" w:rsidRDefault="0038175C" w:rsidP="0038175C">
      <w:pPr>
        <w:ind w:left="284" w:right="-468"/>
        <w:rPr>
          <w:sz w:val="22"/>
        </w:rPr>
      </w:pPr>
    </w:p>
    <w:p w:rsidR="0038175C" w:rsidRPr="00023D57" w:rsidRDefault="0038175C" w:rsidP="0038175C">
      <w:pPr>
        <w:ind w:left="-360" w:right="-468"/>
        <w:rPr>
          <w:b/>
          <w:sz w:val="22"/>
        </w:rPr>
      </w:pPr>
      <w:r w:rsidRPr="00023D57">
        <w:rPr>
          <w:b/>
          <w:sz w:val="22"/>
        </w:rPr>
        <w:t>WARTOŚĆ BRUTTO ZAMÓWIENIA (sum</w:t>
      </w:r>
      <w:r w:rsidR="00253857" w:rsidRPr="00023D57">
        <w:rPr>
          <w:b/>
          <w:sz w:val="22"/>
        </w:rPr>
        <w:t>a poz. 1-3</w:t>
      </w:r>
      <w:r w:rsidRPr="00023D57">
        <w:rPr>
          <w:b/>
          <w:sz w:val="22"/>
        </w:rPr>
        <w:t>):…………………………....</w:t>
      </w:r>
    </w:p>
    <w:p w:rsidR="0038175C" w:rsidRPr="00023D57" w:rsidRDefault="0038175C" w:rsidP="0038175C">
      <w:pPr>
        <w:ind w:left="-360" w:right="-468"/>
        <w:rPr>
          <w:b/>
          <w:sz w:val="22"/>
        </w:rPr>
      </w:pPr>
    </w:p>
    <w:p w:rsidR="0038175C" w:rsidRPr="00023D57" w:rsidRDefault="0038175C" w:rsidP="0038175C">
      <w:pPr>
        <w:jc w:val="both"/>
        <w:rPr>
          <w:b/>
          <w:sz w:val="22"/>
          <w:szCs w:val="22"/>
        </w:rPr>
      </w:pPr>
      <w:r w:rsidRPr="00023D57">
        <w:rPr>
          <w:b/>
          <w:sz w:val="22"/>
          <w:szCs w:val="22"/>
        </w:rPr>
        <w:br w:type="page"/>
      </w:r>
    </w:p>
    <w:p w:rsidR="0038175C" w:rsidRPr="00023D57" w:rsidRDefault="0038175C" w:rsidP="0038175C">
      <w:pPr>
        <w:jc w:val="both"/>
        <w:rPr>
          <w:b/>
          <w:sz w:val="22"/>
          <w:szCs w:val="22"/>
        </w:rPr>
      </w:pPr>
      <w:r w:rsidRPr="00023D57">
        <w:rPr>
          <w:b/>
          <w:sz w:val="22"/>
          <w:szCs w:val="22"/>
        </w:rPr>
        <w:lastRenderedPageBreak/>
        <w:t>Pakiet Nr 2</w:t>
      </w:r>
    </w:p>
    <w:p w:rsidR="0038175C" w:rsidRPr="00023D57" w:rsidRDefault="0038175C" w:rsidP="0038175C">
      <w:pPr>
        <w:jc w:val="both"/>
        <w:rPr>
          <w:b/>
          <w:sz w:val="22"/>
          <w:szCs w:val="22"/>
        </w:rPr>
      </w:pPr>
    </w:p>
    <w:p w:rsidR="0038175C" w:rsidRPr="00023D57" w:rsidRDefault="0038175C" w:rsidP="0038175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023D57">
        <w:rPr>
          <w:rFonts w:ascii="Times New Roman" w:hAnsi="Times New Roman"/>
          <w:b/>
        </w:rPr>
        <w:t xml:space="preserve"> Zestaw komputerowy nr1  – 56 sztuk</w:t>
      </w:r>
    </w:p>
    <w:p w:rsidR="0038175C" w:rsidRPr="00023D57" w:rsidRDefault="0038175C" w:rsidP="0038175C">
      <w:pPr>
        <w:ind w:left="420"/>
        <w:jc w:val="both"/>
        <w:rPr>
          <w:b/>
          <w:sz w:val="22"/>
          <w:szCs w:val="22"/>
        </w:rPr>
      </w:pPr>
      <w:r w:rsidRPr="00023D57">
        <w:rPr>
          <w:b/>
          <w:sz w:val="22"/>
          <w:szCs w:val="22"/>
        </w:rPr>
        <w:t>Nazwa producenta: ……………………………………………………………………………..</w:t>
      </w:r>
    </w:p>
    <w:p w:rsidR="0038175C" w:rsidRPr="00023D57" w:rsidRDefault="0038175C" w:rsidP="0038175C">
      <w:pPr>
        <w:pStyle w:val="Nagwek6"/>
        <w:rPr>
          <w:rFonts w:ascii="Times New Roman" w:hAnsi="Times New Roman" w:cs="Times New Roman"/>
        </w:rPr>
      </w:pPr>
      <w:r w:rsidRPr="00023D57">
        <w:rPr>
          <w:rFonts w:ascii="Times New Roman" w:hAnsi="Times New Roman" w:cs="Times New Roman"/>
        </w:rPr>
        <w:t xml:space="preserve">      Typ produktu, model: …………………………………………………………………………..</w:t>
      </w:r>
    </w:p>
    <w:p w:rsidR="0038175C" w:rsidRPr="00023D57" w:rsidRDefault="0038175C" w:rsidP="0038175C"/>
    <w:p w:rsidR="0038175C" w:rsidRPr="00023D57" w:rsidRDefault="0038175C" w:rsidP="0038175C">
      <w:pPr>
        <w:ind w:left="-360" w:right="-468"/>
        <w:rPr>
          <w:b/>
          <w:sz w:val="22"/>
        </w:rPr>
      </w:pPr>
    </w:p>
    <w:p w:rsidR="0038175C" w:rsidRPr="00023D57" w:rsidRDefault="0038175C" w:rsidP="0038175C">
      <w:pPr>
        <w:ind w:right="-468"/>
        <w:rPr>
          <w:b/>
        </w:rPr>
      </w:pPr>
    </w:p>
    <w:tbl>
      <w:tblPr>
        <w:tblW w:w="4640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5"/>
        <w:gridCol w:w="1840"/>
        <w:gridCol w:w="11022"/>
      </w:tblGrid>
      <w:tr w:rsidR="0038175C" w:rsidRPr="00023D57" w:rsidTr="00236CB7">
        <w:trPr>
          <w:trHeight w:val="284"/>
        </w:trPr>
        <w:tc>
          <w:tcPr>
            <w:tcW w:w="60" w:type="pct"/>
            <w:shd w:val="clear" w:color="auto" w:fill="auto"/>
            <w:vAlign w:val="center"/>
          </w:tcPr>
          <w:p w:rsidR="0038175C" w:rsidRPr="00023D57" w:rsidRDefault="0038175C" w:rsidP="00236CB7">
            <w:pPr>
              <w:pStyle w:val="Tabelapozycja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</w:pPr>
            <w:r w:rsidRPr="00023D57"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38175C" w:rsidRPr="00023D57" w:rsidRDefault="0038175C" w:rsidP="00236CB7">
            <w:pPr>
              <w:jc w:val="both"/>
              <w:rPr>
                <w:color w:val="000000"/>
                <w:sz w:val="20"/>
              </w:rPr>
            </w:pPr>
            <w:r w:rsidRPr="00023D57">
              <w:rPr>
                <w:color w:val="000000"/>
                <w:sz w:val="20"/>
              </w:rPr>
              <w:t>Nazwa komponentu</w:t>
            </w:r>
          </w:p>
        </w:tc>
        <w:tc>
          <w:tcPr>
            <w:tcW w:w="4169" w:type="pct"/>
            <w:shd w:val="clear" w:color="auto" w:fill="auto"/>
            <w:vAlign w:val="center"/>
          </w:tcPr>
          <w:p w:rsidR="0038175C" w:rsidRPr="00023D57" w:rsidRDefault="0038175C" w:rsidP="00236CB7">
            <w:pPr>
              <w:ind w:left="-71"/>
              <w:jc w:val="both"/>
              <w:rPr>
                <w:color w:val="000000"/>
                <w:sz w:val="20"/>
              </w:rPr>
            </w:pPr>
            <w:r w:rsidRPr="00023D57">
              <w:rPr>
                <w:color w:val="000000"/>
                <w:sz w:val="20"/>
              </w:rPr>
              <w:t>Wymagane minimalne parametry techniczne komputerów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Typ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Komputer stacjonarny. W ofercie wymagane jest podanie modelu, symbolu oraz producenta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Zastosowanie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023D57">
              <w:rPr>
                <w:bCs/>
                <w:color w:val="000000"/>
                <w:sz w:val="20"/>
              </w:rPr>
              <w:t>internetu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oraz poczty elektronicznej, jako lokalna baza danych, stacja programistyczna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Procesor/ wydajność obliczeniowa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Procesor klasy x86, zaprojektowany do pracy w komputerach stacjonarnych. powinien osiągać w teście wydajności </w:t>
            </w:r>
            <w:proofErr w:type="spellStart"/>
            <w:r w:rsidRPr="00023D57">
              <w:rPr>
                <w:bCs/>
                <w:color w:val="000000"/>
                <w:sz w:val="20"/>
              </w:rPr>
              <w:t>PassMark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023D57">
              <w:rPr>
                <w:bCs/>
                <w:color w:val="000000"/>
                <w:sz w:val="20"/>
              </w:rPr>
              <w:t>PerformanceTest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(wynik dostępny: http://www.passmark.com/products/pt.htm) co najmniej wynik 4335 punktów </w:t>
            </w:r>
            <w:proofErr w:type="spellStart"/>
            <w:r w:rsidRPr="00023D57">
              <w:rPr>
                <w:bCs/>
                <w:color w:val="000000"/>
                <w:sz w:val="20"/>
              </w:rPr>
              <w:t>Passmark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CPU Mark (wynik na dzień 10/16/2013)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Pamięć operacyjna RAM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4096MB DDR3 1600MHz non-ECC możliwość rozbudowy do min 16GB, min. dwa </w:t>
            </w:r>
            <w:proofErr w:type="spellStart"/>
            <w:r w:rsidRPr="00023D57">
              <w:rPr>
                <w:bCs/>
                <w:color w:val="000000"/>
                <w:sz w:val="20"/>
              </w:rPr>
              <w:t>sloty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wolne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Parametry </w:t>
            </w:r>
            <w:proofErr w:type="spellStart"/>
            <w:r w:rsidRPr="00023D57">
              <w:rPr>
                <w:bCs/>
                <w:color w:val="000000"/>
                <w:sz w:val="20"/>
              </w:rPr>
              <w:t>pamieci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masowej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lang w:val="sv-SE" w:eastAsia="en-US"/>
              </w:rPr>
            </w:pPr>
            <w:r w:rsidRPr="00023D57">
              <w:rPr>
                <w:bCs/>
                <w:color w:val="000000"/>
                <w:sz w:val="20"/>
                <w:lang w:val="sv-SE" w:eastAsia="en-US"/>
              </w:rPr>
              <w:t>Min. 320 GB SATA III 7200 obr./min.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lang w:val="sv-SE" w:eastAsia="en-US"/>
              </w:rPr>
            </w:pP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  <w:lang w:val="sv-SE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Wydajność grafiki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Zintegrowana w procesorze z możliwością dynamicznego przydzielenia pamięci systemowej, ze sprzętowym wsparciem dla DirectX 10.1,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Shader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4.1 posiadająca min. 6EU (Graphics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Execution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Units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) oraz Dual HD HW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Decode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Wyposażenie multimedialne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Min 24-bitowa Karta dźwiękowa zintegrowana z płytą główną, zgodna z High Definition,  wewnętrzny głośnik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Porty słuchawek i mikrofonu na przednim oraz na tylnym panelu obudowy.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ind w:left="360" w:hanging="360"/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Obudowa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Małogabarytowa typu small form </w:t>
            </w:r>
            <w:proofErr w:type="spellStart"/>
            <w:r w:rsidRPr="00023D57">
              <w:rPr>
                <w:bCs/>
                <w:color w:val="000000"/>
                <w:sz w:val="20"/>
              </w:rPr>
              <w:t>factor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, umożliwiająca pracę w pionie ja i w poziomie,  z obsługą kart PCI Express wyłącznie o niskim profilu, fabrycznie przystosowana do pracy w układzie pionowym i poziomym wyposażona w min. 2 kieszenie: 1 </w:t>
            </w:r>
            <w:proofErr w:type="spellStart"/>
            <w:r w:rsidRPr="00023D57">
              <w:rPr>
                <w:bCs/>
                <w:color w:val="000000"/>
                <w:sz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5,25” zewnętrzne typu „</w:t>
            </w:r>
            <w:proofErr w:type="spellStart"/>
            <w:r w:rsidRPr="00023D57">
              <w:rPr>
                <w:bCs/>
                <w:color w:val="000000"/>
                <w:sz w:val="20"/>
              </w:rPr>
              <w:t>slim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” i 1 </w:t>
            </w:r>
            <w:proofErr w:type="spellStart"/>
            <w:r w:rsidRPr="00023D57">
              <w:rPr>
                <w:bCs/>
                <w:color w:val="000000"/>
                <w:sz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3,5” wewnętrzne,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Obudowa powinna fabrycznie umożliwiać montaż min 1 szt. dysku 3,5” lub 2 szt. dysków 2,5”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Suma wymiarów obudowy nie może przekraczać 82cm, waga max 7,6 kg</w:t>
            </w:r>
          </w:p>
          <w:p w:rsidR="0038175C" w:rsidRPr="00023D57" w:rsidRDefault="0038175C" w:rsidP="00236CB7">
            <w:pPr>
              <w:jc w:val="both"/>
              <w:rPr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Zasilacz o mocy 240W pracujący w sieci 230V 50/60Hz prądu zmiennego i efektywności min. 90% przy obciążeniu zasilacza na poziomie 50% oraz o efektywności min. 87% przy obciążeniu zasilacza na poziomie 100%,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Moduł konstrukcji obudowy w jednostce centralnej komputera powinien pozwalać na demontaż kart rozszerzeń, napędu optycznego i 3,5” dysku twardego  bez konieczności użycia narzędzi (wyklucza się użycia wkrętów, śrub motylkowych).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 komputera.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023D57">
              <w:rPr>
                <w:bCs/>
                <w:color w:val="000000"/>
                <w:sz w:val="20"/>
              </w:rPr>
              <w:t>Kensingtona</w:t>
            </w:r>
            <w:proofErr w:type="spellEnd"/>
            <w:r w:rsidRPr="00023D57">
              <w:rPr>
                <w:bCs/>
                <w:color w:val="000000"/>
                <w:sz w:val="20"/>
              </w:rPr>
              <w:t>) oraz kłódki (oczko w obudowie do założenia kłódki).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Obudowa musi być wyposażona w zamek który nie wystaje poza obrys obudowy.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Obudowa</w:t>
            </w:r>
            <w:r w:rsidRPr="00023D57">
              <w:rPr>
                <w:color w:val="000000"/>
                <w:sz w:val="20"/>
              </w:rPr>
              <w:t xml:space="preserve"> </w:t>
            </w:r>
            <w:r w:rsidRPr="00023D57">
              <w:rPr>
                <w:bCs/>
                <w:color w:val="000000"/>
                <w:sz w:val="20"/>
              </w:rPr>
              <w:t>musi posiadać wbudowany wizualny lub dźwiękowy system diagnostyczny, służący do sygnalizowania i diagnozowania problemów z komputerem i jego komponentami, a w szczególności musi sygnalizować: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lastRenderedPageBreak/>
              <w:t>uszkodzenie lub brak pamięci RAM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uszkodzenie złączy PCI i </w:t>
            </w:r>
            <w:proofErr w:type="spellStart"/>
            <w:r w:rsidRPr="00023D57">
              <w:rPr>
                <w:bCs/>
                <w:color w:val="000000"/>
                <w:sz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</w:rPr>
              <w:t>, płyty głównej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uszkodzenie kontrolera Video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uszkodzenie dysku twardego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awarię </w:t>
            </w:r>
            <w:proofErr w:type="spellStart"/>
            <w:r w:rsidRPr="00023D57">
              <w:rPr>
                <w:bCs/>
                <w:color w:val="000000"/>
                <w:sz w:val="20"/>
              </w:rPr>
              <w:t>BIOS’u</w:t>
            </w:r>
            <w:proofErr w:type="spellEnd"/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awarię procesora</w:t>
            </w:r>
          </w:p>
          <w:p w:rsidR="0038175C" w:rsidRPr="00023D57" w:rsidRDefault="0038175C" w:rsidP="00236CB7">
            <w:pPr>
              <w:jc w:val="both"/>
              <w:rPr>
                <w:color w:val="000000"/>
                <w:sz w:val="20"/>
              </w:rPr>
            </w:pPr>
            <w:r w:rsidRPr="00023D57">
              <w:rPr>
                <w:color w:val="000000"/>
                <w:sz w:val="20"/>
              </w:rPr>
              <w:t xml:space="preserve">Oferowany system diagnostyczny nie może wykorzystywać minimalnej ilości wolnych slotów wymaganych w punkcie 19 </w:t>
            </w:r>
            <w:proofErr w:type="spellStart"/>
            <w:r w:rsidRPr="00023D57">
              <w:rPr>
                <w:color w:val="000000"/>
                <w:sz w:val="20"/>
              </w:rPr>
              <w:t>specyfkacji</w:t>
            </w:r>
            <w:proofErr w:type="spellEnd"/>
            <w:r w:rsidRPr="00023D57">
              <w:rPr>
                <w:color w:val="000000"/>
                <w:sz w:val="20"/>
              </w:rPr>
              <w:t>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Każdy komputer powinien być oznaczony niepowtarzalnym numerem seryjnym umieszonym na obudowie, oraz musi być wpisany na stałe w BIOS.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Zgodność z systemami operacyjnymi i standardami</w:t>
            </w:r>
          </w:p>
        </w:tc>
        <w:tc>
          <w:tcPr>
            <w:tcW w:w="4169" w:type="pct"/>
          </w:tcPr>
          <w:p w:rsidR="0038175C" w:rsidRPr="00023D57" w:rsidRDefault="0038175C" w:rsidP="00973845">
            <w:p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Potwierdzenie kompatybilności komputera na stronie Windows </w:t>
            </w:r>
            <w:proofErr w:type="spellStart"/>
            <w:r w:rsidRPr="00023D57">
              <w:rPr>
                <w:bCs/>
                <w:color w:val="000000"/>
                <w:sz w:val="20"/>
              </w:rPr>
              <w:t>Logo'd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Products List na daną platformę systemową (wydruk ze strony)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Bezpieczeństwo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Wirtualizacja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color w:val="000000"/>
                <w:sz w:val="20"/>
              </w:rPr>
              <w:t xml:space="preserve">Sprzętowe wsparcie </w:t>
            </w:r>
            <w:proofErr w:type="spellStart"/>
            <w:r w:rsidRPr="00023D57">
              <w:rPr>
                <w:color w:val="000000"/>
                <w:sz w:val="20"/>
              </w:rPr>
              <w:t>technologi</w:t>
            </w:r>
            <w:proofErr w:type="spellEnd"/>
            <w:r w:rsidRPr="00023D57">
              <w:rPr>
                <w:color w:val="000000"/>
                <w:sz w:val="20"/>
              </w:rPr>
              <w:t xml:space="preserve"> wirtualizacji realizowane łącznie w procesorze, chipsecie płyty </w:t>
            </w:r>
            <w:proofErr w:type="spellStart"/>
            <w:r w:rsidRPr="00023D57">
              <w:rPr>
                <w:color w:val="000000"/>
                <w:sz w:val="20"/>
              </w:rPr>
              <w:t>główej</w:t>
            </w:r>
            <w:proofErr w:type="spellEnd"/>
            <w:r w:rsidRPr="00023D57">
              <w:rPr>
                <w:color w:val="000000"/>
                <w:sz w:val="20"/>
              </w:rPr>
              <w:t xml:space="preserve"> oraz w  BIOS systemu (możliwość włączenia/wyłączenia sprzętowego wsparcia wirtualizacji dla poszczególnych komponentów systemu).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BIOS</w:t>
            </w:r>
          </w:p>
        </w:tc>
        <w:tc>
          <w:tcPr>
            <w:tcW w:w="4198" w:type="pct"/>
          </w:tcPr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BIOS zgodny ze specyfikacją UEFI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wersji BIOS,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nr seryjnym komputera,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ilości i sposobu obłożenia slotów pamięciami RAM,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typie procesora wraz z informacją o wielkości pamięci cache L2 i L3,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pojemności zainstalowanego dysku twardego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rodzajach napędów optycznych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MAC adresie zintegrowanej karty sieciowej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Funkcja blokowania/odblokowania BOOT-</w:t>
            </w:r>
            <w:proofErr w:type="spellStart"/>
            <w:r w:rsidRPr="00023D57">
              <w:rPr>
                <w:bCs/>
                <w:color w:val="000000"/>
                <w:sz w:val="20"/>
              </w:rPr>
              <w:t>owania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stacji roboczej z zewnętrznych urządzeń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lastRenderedPageBreak/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023D57">
              <w:rPr>
                <w:bCs/>
                <w:color w:val="000000"/>
                <w:sz w:val="20"/>
              </w:rPr>
              <w:t>bootujących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typu USB, natomiast po uruchomieniu systemu operacyjnego porty USB są aktywne.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Możliwość wyłączania portów USB w tym: wszystkich portów, tylko portów znajdujących się na przodzie obudowy, tylko </w:t>
            </w:r>
            <w:proofErr w:type="spellStart"/>
            <w:r w:rsidRPr="00023D57">
              <w:rPr>
                <w:bCs/>
                <w:color w:val="000000"/>
                <w:sz w:val="20"/>
              </w:rPr>
              <w:t>tylnich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portów.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Certyfikaty i standardy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Certyfikat </w:t>
            </w:r>
            <w:r w:rsidR="007E2D58" w:rsidRPr="00023D57">
              <w:rPr>
                <w:bCs/>
                <w:color w:val="000000"/>
                <w:sz w:val="20"/>
              </w:rPr>
              <w:t xml:space="preserve">ISO9001 dla producenta sprzętu 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Deklaracja </w:t>
            </w:r>
            <w:r w:rsidR="007E2D58" w:rsidRPr="00023D57">
              <w:rPr>
                <w:bCs/>
                <w:color w:val="000000"/>
                <w:sz w:val="20"/>
              </w:rPr>
              <w:t xml:space="preserve">zgodności CE 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color w:val="000000"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023D57">
              <w:rPr>
                <w:color w:val="000000"/>
                <w:sz w:val="20"/>
              </w:rPr>
              <w:t>RoHS</w:t>
            </w:r>
            <w:proofErr w:type="spellEnd"/>
            <w:r w:rsidRPr="00023D57">
              <w:rPr>
                <w:color w:val="000000"/>
                <w:sz w:val="20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Pr="00023D57">
              <w:rPr>
                <w:bCs/>
                <w:color w:val="000000"/>
                <w:sz w:val="20"/>
              </w:rPr>
              <w:t>normą ISO 1043-4 dla płyty głównej oraz elementów wykonanych z tworzyw sztucznych o masie powyżej 25 gram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Komputer musi spełniać wymogi normy </w:t>
            </w:r>
            <w:proofErr w:type="spellStart"/>
            <w:r w:rsidRPr="00023D57">
              <w:rPr>
                <w:bCs/>
                <w:color w:val="000000"/>
                <w:sz w:val="20"/>
              </w:rPr>
              <w:t>Energy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Star 5.0</w:t>
            </w:r>
          </w:p>
          <w:p w:rsidR="0038175C" w:rsidRPr="00023D57" w:rsidRDefault="0038175C" w:rsidP="00236CB7">
            <w:pPr>
              <w:ind w:left="360"/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Wymagany wpis dotyczący oferowanego komputera w  internetowym katalogu </w:t>
            </w:r>
            <w:hyperlink r:id="rId7" w:history="1">
              <w:r w:rsidRPr="00023D57">
                <w:rPr>
                  <w:rStyle w:val="Hipercze"/>
                  <w:rFonts w:eastAsia="Trebuchet MS,Calibri"/>
                  <w:iCs/>
                  <w:color w:val="000000"/>
                  <w:sz w:val="20"/>
                  <w:szCs w:val="20"/>
                </w:rPr>
                <w:t>http://www.eu-energystar.org</w:t>
              </w:r>
            </w:hyperlink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lub </w:t>
            </w:r>
            <w:hyperlink r:id="rId8" w:history="1">
              <w:r w:rsidRPr="00023D57">
                <w:rPr>
                  <w:rStyle w:val="Hipercze"/>
                  <w:rFonts w:eastAsia="Trebuchet MS,Calibri"/>
                  <w:iCs/>
                  <w:color w:val="000000"/>
                  <w:sz w:val="20"/>
                  <w:szCs w:val="20"/>
                </w:rPr>
                <w:t>http://www.energystar.gov</w:t>
              </w:r>
            </w:hyperlink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– dopuszcza się wydruk ze strony internetowej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Ergonomia</w:t>
            </w:r>
          </w:p>
        </w:tc>
        <w:tc>
          <w:tcPr>
            <w:tcW w:w="4169" w:type="pct"/>
          </w:tcPr>
          <w:p w:rsidR="0038175C" w:rsidRPr="00023D57" w:rsidRDefault="0038175C" w:rsidP="00973845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Głośność jednostki centralnej mierzona zgodnie z normą ISO 7779 oraz wykazana zgodnie z normą ISO 9296 w pozycji obserwatora w trybie pracy dysku twardego (IDLE) wynosząca maksymalnie 26</w:t>
            </w:r>
            <w:r w:rsidR="00973845" w:rsidRPr="00023D57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="00973845" w:rsidRPr="00023D57">
              <w:rPr>
                <w:bCs/>
                <w:color w:val="000000"/>
                <w:sz w:val="20"/>
              </w:rPr>
              <w:t>dB</w:t>
            </w:r>
            <w:proofErr w:type="spellEnd"/>
            <w:r w:rsidR="00973845" w:rsidRPr="00023D57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38175C" w:rsidRPr="00023D57" w:rsidTr="00236CB7">
        <w:trPr>
          <w:trHeight w:val="284"/>
        </w:trPr>
        <w:tc>
          <w:tcPr>
            <w:tcW w:w="60" w:type="pct"/>
          </w:tcPr>
          <w:p w:rsidR="0038175C" w:rsidRPr="00023D57" w:rsidRDefault="0038175C" w:rsidP="00236CB7">
            <w:pPr>
              <w:numPr>
                <w:ilvl w:val="0"/>
                <w:numId w:val="2"/>
              </w:num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741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Warunki gwarancji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3-letnia gwarancja producenta świadczona na miejscu u klienta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Czas reakcji serwisu - do końca następnego dnia roboczego</w:t>
            </w:r>
          </w:p>
          <w:p w:rsidR="0038175C" w:rsidRPr="00023D57" w:rsidRDefault="0038175C" w:rsidP="00053AF4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Firma serwisująca musi posiadać ISO 9001:2000 na świadczenie usług serwisowych oraz posiadać a</w:t>
            </w:r>
            <w:r w:rsidR="00D051F0" w:rsidRPr="00023D57">
              <w:rPr>
                <w:bCs/>
                <w:color w:val="000000"/>
                <w:sz w:val="20"/>
              </w:rPr>
              <w:t xml:space="preserve">utoryzacje producenta komputera. </w:t>
            </w:r>
            <w:r w:rsidRPr="00023D57">
              <w:rPr>
                <w:bCs/>
                <w:color w:val="000000"/>
                <w:sz w:val="20"/>
              </w:rPr>
              <w:t>Serwis urządzeń musi być realizowany przez Producenta lub Autoryzowanego Partnera Serwisowego Producenta</w:t>
            </w:r>
            <w:r w:rsidR="00053AF4" w:rsidRPr="00023D57">
              <w:rPr>
                <w:bCs/>
                <w:color w:val="000000"/>
                <w:sz w:val="20"/>
              </w:rPr>
              <w:t>.</w:t>
            </w:r>
            <w:r w:rsidRPr="00023D57">
              <w:rPr>
                <w:bCs/>
                <w:color w:val="000000"/>
                <w:sz w:val="20"/>
              </w:rPr>
              <w:t xml:space="preserve"> </w:t>
            </w:r>
          </w:p>
        </w:tc>
      </w:tr>
      <w:tr w:rsidR="0038175C" w:rsidRPr="00023D57" w:rsidTr="00236CB7">
        <w:tc>
          <w:tcPr>
            <w:tcW w:w="6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16.</w:t>
            </w:r>
          </w:p>
        </w:tc>
        <w:tc>
          <w:tcPr>
            <w:tcW w:w="741" w:type="pct"/>
          </w:tcPr>
          <w:p w:rsidR="0038175C" w:rsidRPr="00023D57" w:rsidRDefault="0038175C" w:rsidP="00236CB7">
            <w:pPr>
              <w:tabs>
                <w:tab w:val="left" w:pos="213"/>
              </w:tabs>
              <w:spacing w:line="300" w:lineRule="exact"/>
              <w:jc w:val="both"/>
              <w:rPr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Wsparcie techniczne producenta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38175C" w:rsidRPr="00023D57" w:rsidRDefault="0038175C" w:rsidP="00D73E0F">
            <w:p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Dostęp do najnowszych sterowników i uaktualnień na stronie producenta zestawu realizowany poprzez podanie na dedykowanej stronie internetowej producenta numeru</w:t>
            </w:r>
            <w:r w:rsidR="00D73E0F" w:rsidRPr="00023D57">
              <w:rPr>
                <w:bCs/>
                <w:color w:val="000000"/>
                <w:sz w:val="20"/>
              </w:rPr>
              <w:t xml:space="preserve"> seryjnego lub modelu komputera.</w:t>
            </w:r>
          </w:p>
        </w:tc>
      </w:tr>
      <w:tr w:rsidR="0038175C" w:rsidRPr="00023D57" w:rsidTr="00236CB7">
        <w:tc>
          <w:tcPr>
            <w:tcW w:w="60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17.</w:t>
            </w:r>
          </w:p>
        </w:tc>
        <w:tc>
          <w:tcPr>
            <w:tcW w:w="741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Wymagania dodatkowe</w:t>
            </w:r>
          </w:p>
        </w:tc>
        <w:tc>
          <w:tcPr>
            <w:tcW w:w="4169" w:type="pct"/>
          </w:tcPr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val="en-US" w:eastAsia="en-US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Microsoft Windows 8 Pro 64-bit, zainstalowany system operacyjny nie wymagający aktywacji za pomocą telefonu lub Internetu w firmie Microsoft + nośnik.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 xml:space="preserve">Wbudowane porty: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val="en-US" w:eastAsia="en-US"/>
              </w:rPr>
            </w:pPr>
            <w:r w:rsidRPr="00023D57">
              <w:rPr>
                <w:bCs/>
                <w:color w:val="000000"/>
                <w:sz w:val="20"/>
                <w:lang w:val="en-US"/>
              </w:rPr>
              <w:t>min. 1 x RS232,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val="en-US" w:eastAsia="en-US"/>
              </w:rPr>
            </w:pPr>
            <w:r w:rsidRPr="00023D57">
              <w:rPr>
                <w:bCs/>
                <w:color w:val="000000"/>
                <w:sz w:val="20"/>
                <w:lang w:val="en-US"/>
              </w:rPr>
              <w:t xml:space="preserve">min. 1 x VGA,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 xml:space="preserve">min. 2 x PS/2,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min. 1 x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DisplayPort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v1.1a;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>min. 10 portów USB wyprowadzonych na zewnątrz komputera w tym min 4 porty USB 3.0; min. 4 porty z przodu obudowy w tym 2 porty USB 3.0 i 6 z tyłu w tym 2 porty USB 3.0, wymagana ilość i rozmieszczenie (na zewnątrz obudowy komputera) portów USB nie może być osiągnięta w wyniku stosowania konwerterów, przejściówek itp.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 xml:space="preserve">porty słuchawek i mikrofonu na przednim oraz tylnym panelu obudowy.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>Możliwość podłączenia dwóch pracujących równolegle dodatkowych zewnętrznych kart graficznych.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</w:rPr>
              <w:t xml:space="preserve">Komputer musi umożliwiać jego rozbudowę w postaci dedykowanych kart </w:t>
            </w:r>
            <w:proofErr w:type="spellStart"/>
            <w:r w:rsidRPr="00023D57">
              <w:rPr>
                <w:bCs/>
                <w:color w:val="000000"/>
                <w:sz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o co najmniej drugi port RS-232 lub 2 </w:t>
            </w:r>
            <w:proofErr w:type="spellStart"/>
            <w:r w:rsidRPr="00023D57">
              <w:rPr>
                <w:bCs/>
                <w:color w:val="000000"/>
                <w:sz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złączy USB 3.0 umiejscowione z tyłu obudowy lub kartę </w:t>
            </w:r>
            <w:proofErr w:type="spellStart"/>
            <w:r w:rsidRPr="00023D57">
              <w:rPr>
                <w:bCs/>
                <w:color w:val="000000"/>
                <w:sz w:val="20"/>
              </w:rPr>
              <w:t>WiFi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a/b/g/n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lastRenderedPageBreak/>
              <w:t>Karta sieciowa 10/100/1000 Ethernet RJ 45, zintegrowana z płytą główną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,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 xml:space="preserve"> wspierająca obsługę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>WoL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 xml:space="preserve"> (funkcja włączana przez użytkownika), PXE 2.1, umożliwiająca zdalny dostęp do wbudowanej sprzętowej technologii zarządzania komputerem z poziomu konsoli zarządzania - niezależnie od stanu zasilania komputera - łącznie z obsługą stanu S3 (uśpienie) oraz S4-S5 (hibernacja i wyłączenie);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 xml:space="preserve">Płyta główna wyposażona w :  min 2 złącze PCI Express x16 w tym jedno elektrycznie jak </w:t>
            </w:r>
            <w:proofErr w:type="spellStart"/>
            <w:r w:rsidRPr="00023D57">
              <w:rPr>
                <w:bCs/>
                <w:color w:val="000000"/>
                <w:sz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x4, min. jeden wolny slot PCI Express x16 min. 4 złącza DIMM z obsługą do 16GB DDR3 pamięci RAM, min. 3  złącza SATA w tym 2 </w:t>
            </w:r>
            <w:proofErr w:type="spellStart"/>
            <w:r w:rsidRPr="00023D57">
              <w:rPr>
                <w:bCs/>
                <w:color w:val="000000"/>
                <w:sz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</w:rPr>
              <w:t xml:space="preserve"> SATA 3.0;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</w:rPr>
              <w:t>Klawiatura USB w układzie polski programisty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Mysz </w:t>
            </w:r>
            <w:r w:rsidRPr="00023D57">
              <w:rPr>
                <w:rFonts w:eastAsia="Arial"/>
                <w:iCs/>
                <w:color w:val="000000"/>
                <w:sz w:val="20"/>
                <w:szCs w:val="20"/>
                <w:shd w:val="clear" w:color="auto" w:fill="FFFFFF"/>
              </w:rPr>
              <w:t>laserowa USB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Czytnik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smartcard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wbudowany w klawiaturę lub obudowę komputera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  <w:lang w:eastAsia="en-US"/>
              </w:rPr>
              <w:t>Nagrywarka DVD +/-RW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  <w:lang w:eastAsia="en-US"/>
              </w:rPr>
              <w:t>Dołączony nośnik ze sterownikami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</w:rPr>
            </w:pPr>
            <w:r w:rsidRPr="00023D57">
              <w:rPr>
                <w:bCs/>
                <w:color w:val="000000"/>
                <w:sz w:val="20"/>
                <w:lang w:eastAsia="en-US"/>
              </w:rPr>
              <w:t xml:space="preserve">Opakowanie musi </w:t>
            </w:r>
            <w:proofErr w:type="spellStart"/>
            <w:r w:rsidRPr="00023D57">
              <w:rPr>
                <w:bCs/>
                <w:color w:val="000000"/>
                <w:sz w:val="20"/>
                <w:lang w:eastAsia="en-US"/>
              </w:rPr>
              <w:t>byc</w:t>
            </w:r>
            <w:proofErr w:type="spellEnd"/>
            <w:r w:rsidRPr="00023D57">
              <w:rPr>
                <w:bCs/>
                <w:color w:val="000000"/>
                <w:sz w:val="20"/>
                <w:lang w:eastAsia="en-US"/>
              </w:rPr>
              <w:t xml:space="preserve"> wykonane z materiałów podlegających powtórnemu przetworzeniu.</w:t>
            </w:r>
          </w:p>
        </w:tc>
      </w:tr>
    </w:tbl>
    <w:p w:rsidR="0038175C" w:rsidRPr="00023D57" w:rsidRDefault="0038175C" w:rsidP="0038175C">
      <w:pPr>
        <w:rPr>
          <w:b/>
          <w:sz w:val="28"/>
          <w:szCs w:val="28"/>
        </w:rPr>
      </w:pPr>
    </w:p>
    <w:p w:rsidR="0038175C" w:rsidRPr="00023D57" w:rsidRDefault="0038175C" w:rsidP="0038175C">
      <w:pPr>
        <w:rPr>
          <w:b/>
          <w:sz w:val="28"/>
          <w:szCs w:val="28"/>
        </w:rPr>
      </w:pPr>
    </w:p>
    <w:p w:rsidR="0038175C" w:rsidRPr="00023D57" w:rsidRDefault="0038175C" w:rsidP="0038175C">
      <w:pPr>
        <w:pStyle w:val="Tekstpodstawowy"/>
        <w:spacing w:after="0"/>
        <w:rPr>
          <w:sz w:val="20"/>
        </w:rPr>
      </w:pPr>
      <w:r w:rsidRPr="00023D57">
        <w:rPr>
          <w:sz w:val="20"/>
        </w:rPr>
        <w:t xml:space="preserve">  </w:t>
      </w:r>
    </w:p>
    <w:p w:rsidR="0038175C" w:rsidRPr="00023D57" w:rsidRDefault="0038175C" w:rsidP="0038175C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023D57">
        <w:rPr>
          <w:rFonts w:ascii="Times New Roman" w:hAnsi="Times New Roman"/>
          <w:b/>
        </w:rPr>
        <w:t>Zestaw komputerowy nr</w:t>
      </w:r>
      <w:r w:rsidR="001F3545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023D57">
        <w:rPr>
          <w:rFonts w:ascii="Times New Roman" w:hAnsi="Times New Roman"/>
          <w:b/>
        </w:rPr>
        <w:t>2 – 4 sztuki</w:t>
      </w:r>
    </w:p>
    <w:p w:rsidR="0038175C" w:rsidRPr="00023D57" w:rsidRDefault="0038175C" w:rsidP="0038175C">
      <w:pPr>
        <w:ind w:left="420"/>
        <w:jc w:val="both"/>
        <w:rPr>
          <w:b/>
          <w:sz w:val="22"/>
          <w:szCs w:val="22"/>
        </w:rPr>
      </w:pPr>
      <w:r w:rsidRPr="00023D57">
        <w:rPr>
          <w:b/>
          <w:sz w:val="22"/>
          <w:szCs w:val="22"/>
        </w:rPr>
        <w:t>Nazwa producenta: ……………………………………………………………………………..</w:t>
      </w:r>
    </w:p>
    <w:p w:rsidR="0038175C" w:rsidRPr="00023D57" w:rsidRDefault="0038175C" w:rsidP="0038175C">
      <w:pPr>
        <w:pStyle w:val="Nagwek6"/>
        <w:rPr>
          <w:rFonts w:ascii="Times New Roman" w:hAnsi="Times New Roman" w:cs="Times New Roman"/>
        </w:rPr>
      </w:pPr>
      <w:r w:rsidRPr="00023D57">
        <w:rPr>
          <w:rFonts w:ascii="Times New Roman" w:hAnsi="Times New Roman" w:cs="Times New Roman"/>
        </w:rPr>
        <w:t xml:space="preserve">      Typ produktu, model: …………………………………………………………………………..</w:t>
      </w:r>
    </w:p>
    <w:p w:rsidR="0038175C" w:rsidRPr="00023D57" w:rsidRDefault="0038175C" w:rsidP="0038175C"/>
    <w:tbl>
      <w:tblPr>
        <w:tblW w:w="4640" w:type="pct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"/>
        <w:gridCol w:w="1840"/>
        <w:gridCol w:w="11020"/>
      </w:tblGrid>
      <w:tr w:rsidR="0038175C" w:rsidRPr="00023D57" w:rsidTr="005E1AB5">
        <w:trPr>
          <w:trHeight w:val="284"/>
        </w:trPr>
        <w:tc>
          <w:tcPr>
            <w:tcW w:w="157" w:type="pct"/>
            <w:shd w:val="clear" w:color="auto" w:fill="auto"/>
            <w:vAlign w:val="center"/>
          </w:tcPr>
          <w:p w:rsidR="0038175C" w:rsidRPr="00023D57" w:rsidRDefault="0038175C" w:rsidP="00236CB7">
            <w:pPr>
              <w:pStyle w:val="Tabelapozycja"/>
              <w:jc w:val="both"/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</w:pPr>
            <w:r w:rsidRPr="00023D57">
              <w:rPr>
                <w:rFonts w:ascii="Times New Roman" w:eastAsia="Times New Roman" w:hAnsi="Times New Roman"/>
                <w:color w:val="000000"/>
                <w:sz w:val="20"/>
                <w:lang w:eastAsia="en-US"/>
              </w:rPr>
              <w:t>Lp.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38175C" w:rsidRPr="00023D57" w:rsidRDefault="0038175C" w:rsidP="00236CB7">
            <w:pPr>
              <w:jc w:val="both"/>
              <w:rPr>
                <w:color w:val="000000"/>
                <w:sz w:val="20"/>
                <w:szCs w:val="20"/>
              </w:rPr>
            </w:pPr>
            <w:r w:rsidRPr="00023D57">
              <w:rPr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4150" w:type="pct"/>
            <w:shd w:val="clear" w:color="auto" w:fill="auto"/>
            <w:vAlign w:val="center"/>
          </w:tcPr>
          <w:p w:rsidR="0038175C" w:rsidRPr="00023D57" w:rsidRDefault="0038175C" w:rsidP="00236CB7">
            <w:pPr>
              <w:ind w:left="-71"/>
              <w:jc w:val="both"/>
              <w:rPr>
                <w:color w:val="000000"/>
                <w:sz w:val="20"/>
                <w:szCs w:val="20"/>
              </w:rPr>
            </w:pPr>
            <w:r w:rsidRPr="00023D57">
              <w:rPr>
                <w:color w:val="000000"/>
                <w:sz w:val="20"/>
                <w:szCs w:val="20"/>
              </w:rPr>
              <w:t>Wymagane minimalne parametry techniczne komputerów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Komputer stacjonarny. W ofercie wymagane jest podanie modelu, symbolu oraz producenta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Zastosowanie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internetu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oraz poczty elektronicznej, jako lokalna baza danych, stacja programistyczna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Procesor/ wydajność obliczeniowa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Procesor klasy x86, zaprojektowany do pracy w komputerach stacjonarnych. powinien osiągać w teście wydajności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PassMark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PerformanceTest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(wynik dostępny: http://www.passmark.com/products/pt.htm) co najmniej wynik 6994 punktów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Passmark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CPU Mark (wynik na dzień 10/16/2013).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Pamięć operacyjna RAM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8GB (2x4096MB) DDR3 1600MHz non-ECC możliwość rozbudowy do min 16GB, min. dwa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sloty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wolne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Parametry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pamieci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masowej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  <w:lang w:val="sv-SE"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  <w:lang w:val="sv-SE" w:eastAsia="en-US"/>
              </w:rPr>
              <w:t>Min. 320 GB SATA III 7200 obr./min.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  <w:lang w:val="sv-SE" w:eastAsia="en-US"/>
              </w:rPr>
            </w:pP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  <w:lang w:val="sv-SE"/>
              </w:rPr>
            </w:pPr>
            <w:r w:rsidRPr="00023D57">
              <w:rPr>
                <w:bCs/>
                <w:color w:val="000000"/>
                <w:sz w:val="20"/>
                <w:szCs w:val="20"/>
                <w:lang w:val="sv-SE"/>
              </w:rPr>
              <w:t>6.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Wydajność grafiki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Zintegrowana w procesorze z możliwością dynamicznego przydzielenia pamięci systemowej, ze sprzętowym wsparciem dla DirectX 10.1,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Shader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4.1 posiadająca min. 6EU (Graphics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Execution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Units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) oraz Dual HD HW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Decode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Wyposażenie multimedialne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Min 24-bitowa Karta dźwiękowa zintegrowana z płytą główną, zgodna z High Definition,  wewnętrzny głośnik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Porty słuchawek i mikrofonu na przednim oraz na tylnym panelu obudowy.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ind w:left="360" w:hanging="360"/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Małogabarytowa typu small form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factor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, umożliwiająca pracę w pionie ja i w poziomie,  z obsługą kart PCI Express wyłącznie o niskim profilu, fabrycznie przystosowana do pracy w układzie pionowym i poziomym wyposażona w min. 2 kieszenie: 1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5,25” zewnętrzne typu „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slim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” i 1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3,5” wewnętrzne,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Obudowa powinna fabrycznie umożliwiać montaż min 1 szt. dysku 3,5” lub 2 szt. dysków 2,5”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Suma wymiarów obudowy nie może przekraczać 82 cm, waga max 7,6 kg</w:t>
            </w:r>
          </w:p>
          <w:p w:rsidR="0038175C" w:rsidRPr="00023D57" w:rsidRDefault="0038175C" w:rsidP="00236CB7">
            <w:pPr>
              <w:jc w:val="both"/>
              <w:rPr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lastRenderedPageBreak/>
              <w:t>Zasilacz o mocy 240W pracujący w sieci 230V 50/60Hz prądu zmiennego i efektywności min. 90% przy obciążeniu zasilacza na poziomie 50% oraz o efektywności min. 87% przy obciążeniu zasilacza na poziomie 100%,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Moduł konstrukcji obudowy w jednostce centralnej komputera powinien pozwalać na demontaż kart rozszerzeń, napędu optycznego i 3,5” dysku twardego  bez konieczności użycia narzędzi (wyklucza się użycia wkrętów, śrub motylkowych).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 komputera.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Kensingtona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>) oraz kłódki (oczko w obudowie do założenia kłódki).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Obudowa musi być wyposażona w zamek który nie wystaje poza obrys obudowy.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Obudowa</w:t>
            </w:r>
            <w:r w:rsidRPr="00023D57">
              <w:rPr>
                <w:color w:val="000000"/>
                <w:sz w:val="20"/>
                <w:szCs w:val="20"/>
              </w:rPr>
              <w:t xml:space="preserve"> </w:t>
            </w:r>
            <w:r w:rsidRPr="00023D57">
              <w:rPr>
                <w:bCs/>
                <w:color w:val="000000"/>
                <w:sz w:val="20"/>
                <w:szCs w:val="20"/>
              </w:rPr>
              <w:t>musi posiadać wbudowany wizualny lub dźwiękowy system diagnostyczny, służący do sygnalizowania i diagnozowania problemów z komputerem i jego komponentami, a w szczególności musi sygnalizować: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uszkodzenie lub brak pamięci RAM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uszkodzenie złączy PCI i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>, płyty głównej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uszkodzenie kontrolera Video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uszkodzenie dysku twardego</w:t>
            </w:r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awarię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BIOS’u</w:t>
            </w:r>
            <w:proofErr w:type="spellEnd"/>
          </w:p>
          <w:p w:rsidR="0038175C" w:rsidRPr="00023D57" w:rsidRDefault="0038175C" w:rsidP="00236CB7">
            <w:pPr>
              <w:numPr>
                <w:ilvl w:val="0"/>
                <w:numId w:val="7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awarię procesora</w:t>
            </w:r>
          </w:p>
          <w:p w:rsidR="0038175C" w:rsidRPr="00023D57" w:rsidRDefault="0038175C" w:rsidP="00236CB7">
            <w:pPr>
              <w:jc w:val="both"/>
              <w:rPr>
                <w:color w:val="000000"/>
                <w:sz w:val="20"/>
                <w:szCs w:val="20"/>
              </w:rPr>
            </w:pPr>
            <w:r w:rsidRPr="00023D57">
              <w:rPr>
                <w:color w:val="000000"/>
                <w:sz w:val="20"/>
                <w:szCs w:val="20"/>
              </w:rPr>
              <w:t xml:space="preserve">Oferowany system diagnostyczny nie może wykorzystywać minimalnej ilości wolnych slotów wymaganych w punkcie 19 </w:t>
            </w:r>
            <w:proofErr w:type="spellStart"/>
            <w:r w:rsidRPr="00023D57">
              <w:rPr>
                <w:color w:val="000000"/>
                <w:sz w:val="20"/>
                <w:szCs w:val="20"/>
              </w:rPr>
              <w:t>specyfkacji</w:t>
            </w:r>
            <w:proofErr w:type="spellEnd"/>
            <w:r w:rsidRPr="00023D57">
              <w:rPr>
                <w:color w:val="000000"/>
                <w:sz w:val="20"/>
                <w:szCs w:val="20"/>
              </w:rPr>
              <w:t>,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Każdy komputer powinien być oznaczony niepowtarzalnym numerem seryjnym umieszonym na obudowie, oraz musi być wpisany na stałe w BIOS.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Zgodność z systemami operacyjnymi i standardami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Potwierdzenie kompatybilności komputera na stronie Windows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Logo'd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Products List na daną platformę systemową (wydruk ze strony)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Wirtualizacja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color w:val="000000"/>
                <w:sz w:val="20"/>
                <w:szCs w:val="20"/>
              </w:rPr>
              <w:t xml:space="preserve">Sprzętowe wsparcie </w:t>
            </w:r>
            <w:proofErr w:type="spellStart"/>
            <w:r w:rsidRPr="00023D57">
              <w:rPr>
                <w:color w:val="000000"/>
                <w:sz w:val="20"/>
                <w:szCs w:val="20"/>
              </w:rPr>
              <w:t>technologi</w:t>
            </w:r>
            <w:proofErr w:type="spellEnd"/>
            <w:r w:rsidRPr="00023D57">
              <w:rPr>
                <w:color w:val="000000"/>
                <w:sz w:val="20"/>
                <w:szCs w:val="20"/>
              </w:rPr>
              <w:t xml:space="preserve"> wirtualizacji realizowane łącznie w procesorze, chipsecie płyty </w:t>
            </w:r>
            <w:proofErr w:type="spellStart"/>
            <w:r w:rsidRPr="00023D57">
              <w:rPr>
                <w:color w:val="000000"/>
                <w:sz w:val="20"/>
                <w:szCs w:val="20"/>
              </w:rPr>
              <w:t>główej</w:t>
            </w:r>
            <w:proofErr w:type="spellEnd"/>
            <w:r w:rsidRPr="00023D57">
              <w:rPr>
                <w:color w:val="000000"/>
                <w:sz w:val="20"/>
                <w:szCs w:val="20"/>
              </w:rPr>
              <w:t xml:space="preserve"> oraz w  BIOS systemu (możliwość włączenia/wyłączenia sprzętowego wsparcia wirtualizacji dla poszczególnych komponentów systemu).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BIOS zgodny ze specyfikacją UEFI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wersji BIOS,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nr seryjnym komputera wraz z datą jego wyprodukowania,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ilości i sposobu obłożenia slotów pamięciami RAM,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typie procesora wraz z informacją o ilości rdzeni, wielkości pamięci cache L2 i L3, 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pojemności zainstalowanego dysku twardego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rodzajach napędów optycznych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MAC adresie zintegrowanej karty sieciowej</w:t>
            </w:r>
          </w:p>
          <w:p w:rsidR="0038175C" w:rsidRPr="00023D57" w:rsidRDefault="0038175C" w:rsidP="00236CB7">
            <w:pPr>
              <w:ind w:left="360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kontrolerze audio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lastRenderedPageBreak/>
              <w:t>Funkcja blokowania/odblokowania BOOT-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owania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stacji roboczej z zewnętrznych urządzeń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Możliwość polegająca na kontrolowaniu urządzeń wykorzystujących magistralę komunikacyjną PCI, bez uruchamiania systemu operacyjnego z dysku twardego komputera lub innych podłączonych do niego urządzeń zewnętrznych. Pod pojęciem kontroli Zamawiający rozumie funkcjonalność polegającą na blokowaniu/odblokowaniu slotów PCI.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Możliwość włączenia/wyłączenia zintegrowanej karty dźwiękowej, karty sieciowej, portu równoległego, portu szeregowego z poziomu BIOS, bez uruchamiania systemu operacyjnego z dysku twardego komputera lub innych, podłączonych do niego, urządzeń zewnętrznych.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bootujących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38175C" w:rsidRPr="00023D57" w:rsidRDefault="0038175C" w:rsidP="00236CB7">
            <w:pPr>
              <w:numPr>
                <w:ilvl w:val="0"/>
                <w:numId w:val="3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Możliwość wyłączania portów USB w tym: wszystkich portów, tylko portów znajdujących się na przodzie obudowy, tylko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tylnich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portów.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Certyfikaty i standardy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Certyfikat ISO9001 dla producenta sprzętu 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Deklaracja </w:t>
            </w:r>
            <w:r w:rsidR="00254CD6" w:rsidRPr="00023D57">
              <w:rPr>
                <w:bCs/>
                <w:color w:val="000000"/>
                <w:sz w:val="20"/>
                <w:szCs w:val="20"/>
              </w:rPr>
              <w:t xml:space="preserve">zgodności CE 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color w:val="000000"/>
                <w:sz w:val="20"/>
                <w:szCs w:val="20"/>
              </w:rPr>
              <w:t xml:space="preserve">Potwierdzenie spełnienia kryteriów środowiskowych, w tym zgodności z dyrektywą </w:t>
            </w:r>
            <w:proofErr w:type="spellStart"/>
            <w:r w:rsidRPr="00023D57">
              <w:rPr>
                <w:color w:val="000000"/>
                <w:sz w:val="20"/>
                <w:szCs w:val="20"/>
              </w:rPr>
              <w:t>RoHS</w:t>
            </w:r>
            <w:proofErr w:type="spellEnd"/>
            <w:r w:rsidRPr="00023D57">
              <w:rPr>
                <w:color w:val="000000"/>
                <w:sz w:val="20"/>
                <w:szCs w:val="20"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</w:t>
            </w:r>
            <w:r w:rsidRPr="00023D57">
              <w:rPr>
                <w:bCs/>
                <w:color w:val="000000"/>
                <w:sz w:val="20"/>
                <w:szCs w:val="20"/>
              </w:rPr>
              <w:t>normą ISO 1043-4 dla płyty głównej oraz elementów wykonanych z tworzyw sztucznych o masie powyżej 25 gram</w:t>
            </w:r>
          </w:p>
          <w:p w:rsidR="0038175C" w:rsidRPr="00023D57" w:rsidRDefault="0038175C" w:rsidP="00236CB7">
            <w:pPr>
              <w:numPr>
                <w:ilvl w:val="0"/>
                <w:numId w:val="4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Komputer musi spełniać wymogi normy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Energy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Star 5.0</w:t>
            </w:r>
          </w:p>
          <w:p w:rsidR="0038175C" w:rsidRPr="00023D57" w:rsidRDefault="0038175C" w:rsidP="00236CB7">
            <w:pPr>
              <w:ind w:left="360"/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Wymagany wpis dotyczący oferowanego komputera w  internetowym katalogu </w:t>
            </w:r>
            <w:hyperlink r:id="rId9" w:history="1">
              <w:r w:rsidRPr="00023D57">
                <w:rPr>
                  <w:rStyle w:val="Hipercze"/>
                  <w:rFonts w:eastAsia="Trebuchet MS,Calibri"/>
                  <w:iCs/>
                  <w:color w:val="000000"/>
                  <w:sz w:val="20"/>
                  <w:szCs w:val="20"/>
                </w:rPr>
                <w:t>http://www.eu-energystar.org</w:t>
              </w:r>
            </w:hyperlink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lub </w:t>
            </w:r>
            <w:hyperlink r:id="rId10" w:history="1">
              <w:r w:rsidRPr="00023D57">
                <w:rPr>
                  <w:rStyle w:val="Hipercze"/>
                  <w:rFonts w:eastAsia="Trebuchet MS,Calibri"/>
                  <w:iCs/>
                  <w:color w:val="000000"/>
                  <w:sz w:val="20"/>
                  <w:szCs w:val="20"/>
                </w:rPr>
                <w:t>http://www.energystar.gov</w:t>
              </w:r>
            </w:hyperlink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– dopuszcza się wydruk ze strony internetowej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Ergonomia</w:t>
            </w:r>
          </w:p>
        </w:tc>
        <w:tc>
          <w:tcPr>
            <w:tcW w:w="4150" w:type="pct"/>
          </w:tcPr>
          <w:p w:rsidR="0038175C" w:rsidRPr="00023D57" w:rsidRDefault="0038175C" w:rsidP="0097384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Głośność jednostki centralnej mierzona zgodnie z normą ISO 7779 oraz wykazana zgodnie z normą ISO 9296 w pozycji obserwatora w trybie pracy dysku twardego (IDLE) wynosząca maksymalnie 23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dB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8175C" w:rsidRPr="00023D57" w:rsidTr="005E1AB5">
        <w:trPr>
          <w:trHeight w:val="284"/>
        </w:trPr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Warunki gwarancji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3-letnia gwarancja producenta świadczona na miejscu u klienta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Czas reakcji serwisu - do końca następnego dnia roboczego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Firma serwisująca musi posiadać ISO 9001:2000 na świadczenie usług serwisowych oraz posiadać autoryzacje producenta komputera.</w:t>
            </w:r>
          </w:p>
          <w:p w:rsidR="0038175C" w:rsidRPr="00023D57" w:rsidRDefault="0038175C" w:rsidP="00254CD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Serwis urządzeń musi być realizowany przez Producenta lub Autoryzowanego Pa</w:t>
            </w:r>
            <w:r w:rsidR="00254CD6" w:rsidRPr="00023D57">
              <w:rPr>
                <w:bCs/>
                <w:color w:val="000000"/>
                <w:sz w:val="20"/>
                <w:szCs w:val="20"/>
              </w:rPr>
              <w:t>rtnera Serwisowego Producenta</w:t>
            </w:r>
          </w:p>
        </w:tc>
      </w:tr>
      <w:tr w:rsidR="0038175C" w:rsidRPr="00023D57" w:rsidTr="005E1AB5">
        <w:tc>
          <w:tcPr>
            <w:tcW w:w="157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tabs>
                <w:tab w:val="left" w:pos="213"/>
              </w:tabs>
              <w:spacing w:line="300" w:lineRule="exact"/>
              <w:jc w:val="both"/>
              <w:rPr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Wsparcie techniczne producenta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38175C" w:rsidRPr="00023D57" w:rsidRDefault="0038175C" w:rsidP="00BD36E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Dostęp do najnowszych sterowników i uaktualnień na stronie producenta zestawu realizowany poprzez podanie na dedykowanej stronie internetowej producenta numeru</w:t>
            </w:r>
            <w:r w:rsidR="00BD36EC" w:rsidRPr="00023D57">
              <w:rPr>
                <w:bCs/>
                <w:color w:val="000000"/>
                <w:sz w:val="20"/>
                <w:szCs w:val="20"/>
              </w:rPr>
              <w:t xml:space="preserve"> seryjnego lub modelu komputera.</w:t>
            </w:r>
          </w:p>
        </w:tc>
      </w:tr>
      <w:tr w:rsidR="0038175C" w:rsidRPr="00023D57" w:rsidTr="005E1AB5">
        <w:tc>
          <w:tcPr>
            <w:tcW w:w="157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93" w:type="pct"/>
          </w:tcPr>
          <w:p w:rsidR="0038175C" w:rsidRPr="00023D57" w:rsidRDefault="0038175C" w:rsidP="00236CB7">
            <w:p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Wymagania dodatkowe</w:t>
            </w:r>
          </w:p>
        </w:tc>
        <w:tc>
          <w:tcPr>
            <w:tcW w:w="4150" w:type="pct"/>
          </w:tcPr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Microsoft Windows 8 Pro 64-bit, zainstalowany system operacyjny nie wymagający aktywacji za pomocą telefonu lub Internetu w firmie Microsoft + nośnik. </w:t>
            </w:r>
          </w:p>
          <w:p w:rsidR="0038175C" w:rsidRPr="00023D57" w:rsidRDefault="0038175C" w:rsidP="00236CB7">
            <w:p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Wbudowane porty: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min. 1 x RS232,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  <w:lang w:val="en-US"/>
              </w:rPr>
              <w:t xml:space="preserve">min. 1 x VGA,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min. 2 x PS/2,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18"/>
                <w:szCs w:val="20"/>
                <w:lang w:eastAsia="en-US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min. 1 x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18"/>
                <w:szCs w:val="20"/>
              </w:rPr>
              <w:t>DisplayPort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18"/>
                <w:szCs w:val="20"/>
              </w:rPr>
              <w:t xml:space="preserve"> v1.1a;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min. 1 x DVI (dopuszcza się osiągnięcie poprzez przejściówkę lub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konwenter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z DP)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min. 10 portów USB wyprowadzonych na zewnątrz komputera w tym min 4 porty USB 3.0; min. 4 porty z przodu obudowy w tym 2 porty USB 3.0 i 6 z tyłu w tym 2 porty USB 3.0, wymagana ilość i rozmieszczenie (na zewnątrz obudowy komputera) portów USB nie może być osiągnięta w wyniku stosowania konwerterów, przejściówek itp.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porty słuchawek i mikrofonu na przednim oraz tylnym panelu obudowy.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Możliwość podłączenia dwóch pracujących równolegle dodatkowych zewnętrznych kart graficznych.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 xml:space="preserve">Komputer musi umożliwiać jego rozbudowę w postaci dedykowanych kart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o co najmniej drugi port RS-232 lub 2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złączy USB 3.0 umiejscowione z tyłu obudowy lub kartę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WiFi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a/b/g/n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>Karta sieciowa 10/100/1000 Ethernet RJ 45, zintegrowana z płytą główną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,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 xml:space="preserve"> wspierająca obsługę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>WoL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  <w:lang w:eastAsia="en-US"/>
              </w:rPr>
              <w:t xml:space="preserve"> (funkcja włączana przez użytkownika), PXE 2.1, umożliwiająca zdalny dostęp do wbudowanej sprzętowej technologii zarządzania komputerem z poziomu konsoli zarządzania - niezależnie od stanu zasilania komputera - łącznie z obsługą stanu S3 (uśpienie) oraz S4-S5 (hibernacja i wyłączenie);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jc w:val="both"/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Płyta główna</w:t>
            </w:r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23D57">
              <w:rPr>
                <w:bCs/>
                <w:color w:val="000000"/>
                <w:sz w:val="20"/>
                <w:szCs w:val="20"/>
              </w:rPr>
              <w:t xml:space="preserve">wyposażona w :  min 2 złącze PCI Express x16 w tym jedno elektrycznie jak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PCIe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x4, min. jeden wolny slot PCI Express x16 min. 4 złącza DIMM z obsługą do 16GB DDR3 pamięci RAM, min. 3  złącza SATA w tym 2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</w:rPr>
              <w:t>szt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</w:rPr>
              <w:t xml:space="preserve"> SATA 3.0;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</w:rPr>
              <w:t>Klawiatura USB w układzie polski programisty,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Mysz </w:t>
            </w:r>
            <w:r w:rsidRPr="00023D57">
              <w:rPr>
                <w:rFonts w:eastAsia="Arial"/>
                <w:iCs/>
                <w:color w:val="000000"/>
                <w:sz w:val="20"/>
                <w:szCs w:val="20"/>
                <w:shd w:val="clear" w:color="auto" w:fill="FFFFFF"/>
              </w:rPr>
              <w:t>laserowa USB</w:t>
            </w: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czytnik </w:t>
            </w:r>
            <w:proofErr w:type="spellStart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>smartcard</w:t>
            </w:r>
            <w:proofErr w:type="spellEnd"/>
            <w:r w:rsidRPr="00023D57">
              <w:rPr>
                <w:rFonts w:eastAsia="Trebuchet MS,Calibri"/>
                <w:iCs/>
                <w:color w:val="000000"/>
                <w:sz w:val="20"/>
                <w:szCs w:val="20"/>
              </w:rPr>
              <w:t xml:space="preserve"> wbudowany w klawiaturę lub obudowę komputera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>Nagrywarka DVD +/-RW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>Dołączony nośnik ze sterownikami</w:t>
            </w:r>
          </w:p>
          <w:p w:rsidR="0038175C" w:rsidRPr="00023D57" w:rsidRDefault="0038175C" w:rsidP="00236CB7">
            <w:pPr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 xml:space="preserve">Opakowanie musi </w:t>
            </w:r>
            <w:proofErr w:type="spellStart"/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>byc</w:t>
            </w:r>
            <w:proofErr w:type="spellEnd"/>
            <w:r w:rsidRPr="00023D57">
              <w:rPr>
                <w:bCs/>
                <w:color w:val="000000"/>
                <w:sz w:val="20"/>
                <w:szCs w:val="20"/>
                <w:lang w:eastAsia="en-US"/>
              </w:rPr>
              <w:t xml:space="preserve"> wykonane z materiałów podlegających powtórnemu przetworzeniu.</w:t>
            </w:r>
          </w:p>
        </w:tc>
      </w:tr>
    </w:tbl>
    <w:p w:rsidR="0038175C" w:rsidRPr="00023D57" w:rsidRDefault="0038175C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254CD6" w:rsidRPr="00023D57" w:rsidRDefault="00254CD6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AA49CB" w:rsidRPr="00023D57" w:rsidRDefault="00AA49CB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AA49CB" w:rsidRPr="00023D57" w:rsidRDefault="00AA49CB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9930F1" w:rsidRPr="00023D57" w:rsidRDefault="009930F1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9930F1" w:rsidRPr="00023D57" w:rsidRDefault="009930F1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9930F1" w:rsidRPr="00023D57" w:rsidRDefault="009930F1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9930F1" w:rsidRPr="00023D57" w:rsidRDefault="009930F1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9930F1" w:rsidRPr="00023D57" w:rsidRDefault="009930F1" w:rsidP="0038175C">
      <w:pPr>
        <w:pStyle w:val="Akapitzlist"/>
        <w:ind w:left="420"/>
        <w:jc w:val="both"/>
        <w:rPr>
          <w:rFonts w:ascii="Times New Roman" w:hAnsi="Times New Roman"/>
          <w:b/>
          <w:sz w:val="20"/>
        </w:rPr>
      </w:pPr>
    </w:p>
    <w:p w:rsidR="0038175C" w:rsidRPr="00023D57" w:rsidRDefault="00503EA4" w:rsidP="0038175C">
      <w:pPr>
        <w:pStyle w:val="Akapitzlist"/>
        <w:ind w:left="420"/>
        <w:jc w:val="both"/>
        <w:rPr>
          <w:rFonts w:ascii="Times New Roman" w:hAnsi="Times New Roman"/>
          <w:b/>
        </w:rPr>
      </w:pPr>
      <w:r w:rsidRPr="00023D57">
        <w:rPr>
          <w:rFonts w:ascii="Times New Roman" w:hAnsi="Times New Roman"/>
          <w:b/>
          <w:sz w:val="20"/>
        </w:rPr>
        <w:lastRenderedPageBreak/>
        <w:t>3</w:t>
      </w:r>
      <w:r w:rsidR="0038175C" w:rsidRPr="00023D57">
        <w:rPr>
          <w:rFonts w:ascii="Times New Roman" w:hAnsi="Times New Roman"/>
          <w:b/>
          <w:sz w:val="20"/>
        </w:rPr>
        <w:t xml:space="preserve">.)  Monitor LCD – 19 cali – 10 sztuk </w:t>
      </w:r>
    </w:p>
    <w:p w:rsidR="0038175C" w:rsidRPr="00023D57" w:rsidRDefault="0038175C" w:rsidP="0038175C">
      <w:pPr>
        <w:ind w:left="420"/>
        <w:jc w:val="both"/>
        <w:rPr>
          <w:b/>
          <w:sz w:val="22"/>
          <w:szCs w:val="22"/>
        </w:rPr>
      </w:pPr>
      <w:r w:rsidRPr="00023D57">
        <w:rPr>
          <w:b/>
          <w:sz w:val="22"/>
          <w:szCs w:val="22"/>
        </w:rPr>
        <w:t>Nazwa producenta: ……………………………………………………………………………..</w:t>
      </w:r>
    </w:p>
    <w:p w:rsidR="0038175C" w:rsidRPr="00023D57" w:rsidRDefault="0038175C" w:rsidP="0038175C">
      <w:pPr>
        <w:pStyle w:val="Nagwek6"/>
        <w:rPr>
          <w:rFonts w:ascii="Times New Roman" w:hAnsi="Times New Roman" w:cs="Times New Roman"/>
        </w:rPr>
      </w:pPr>
      <w:r w:rsidRPr="00023D57">
        <w:rPr>
          <w:rFonts w:ascii="Times New Roman" w:hAnsi="Times New Roman" w:cs="Times New Roman"/>
        </w:rPr>
        <w:t xml:space="preserve">      Typ produktu, model: …………………………………………………………………………..</w:t>
      </w:r>
    </w:p>
    <w:p w:rsidR="0038175C" w:rsidRPr="00023D57" w:rsidRDefault="0038175C" w:rsidP="0038175C"/>
    <w:p w:rsidR="0038175C" w:rsidRPr="00023D57" w:rsidRDefault="0038175C" w:rsidP="0038175C">
      <w:pPr>
        <w:rPr>
          <w:sz w:val="20"/>
        </w:rPr>
      </w:pPr>
      <w:r w:rsidRPr="00023D57">
        <w:rPr>
          <w:b/>
          <w:sz w:val="20"/>
        </w:rPr>
        <w:t xml:space="preserve"> </w:t>
      </w:r>
      <w:r w:rsidRPr="00023D57">
        <w:rPr>
          <w:b/>
          <w:sz w:val="20"/>
        </w:rPr>
        <w:br/>
      </w:r>
    </w:p>
    <w:tbl>
      <w:tblPr>
        <w:tblW w:w="4609" w:type="pct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8"/>
        <w:gridCol w:w="3914"/>
        <w:gridCol w:w="8836"/>
      </w:tblGrid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 w:val="20"/>
                <w:lang w:eastAsia="en-US"/>
              </w:rPr>
            </w:pPr>
            <w:r w:rsidRPr="00023D57">
              <w:rPr>
                <w:rFonts w:ascii="Times New Roman" w:eastAsia="Times New Roman" w:hAnsi="Times New Roman"/>
                <w:b/>
                <w:sz w:val="20"/>
                <w:lang w:eastAsia="en-US"/>
              </w:rPr>
              <w:t>Lp.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jc w:val="center"/>
              <w:rPr>
                <w:b/>
                <w:sz w:val="20"/>
              </w:rPr>
            </w:pPr>
            <w:r w:rsidRPr="00023D57">
              <w:rPr>
                <w:b/>
                <w:sz w:val="20"/>
              </w:rPr>
              <w:t>Nazwa komponentu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ind w:left="-71"/>
              <w:jc w:val="center"/>
              <w:rPr>
                <w:b/>
                <w:sz w:val="20"/>
              </w:rPr>
            </w:pPr>
            <w:r w:rsidRPr="00023D57">
              <w:rPr>
                <w:b/>
                <w:sz w:val="20"/>
              </w:rPr>
              <w:t>Wymagane minimalne parametry techniczne monitora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Typ ekranu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Matryca TN - 19” (5:4)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Rozmiar plamki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  <w:lang w:val="en-US"/>
              </w:rPr>
              <w:t>0,294 mm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Jasność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  <w:lang w:eastAsia="en-US"/>
              </w:rPr>
            </w:pPr>
            <w:r w:rsidRPr="00023D57">
              <w:rPr>
                <w:bCs/>
                <w:sz w:val="20"/>
                <w:lang w:eastAsia="en-US"/>
              </w:rPr>
              <w:t>250 cd/m2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Kontrast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  <w:lang w:eastAsia="en-US"/>
              </w:rPr>
            </w:pPr>
            <w:r w:rsidRPr="00023D57">
              <w:rPr>
                <w:bCs/>
                <w:sz w:val="20"/>
                <w:lang w:eastAsia="en-US"/>
              </w:rPr>
              <w:t>Typowy 1000:1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Kąty widzenia (pion/poziom)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  <w:lang w:eastAsia="en-US"/>
              </w:rPr>
            </w:pPr>
            <w:r w:rsidRPr="00023D57">
              <w:rPr>
                <w:bCs/>
                <w:sz w:val="20"/>
                <w:lang w:eastAsia="en-US"/>
              </w:rPr>
              <w:t>160/170 stopni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Czas reakcji matrycy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  <w:lang w:eastAsia="en-US"/>
              </w:rPr>
            </w:pPr>
            <w:r w:rsidRPr="00023D57">
              <w:rPr>
                <w:bCs/>
                <w:sz w:val="20"/>
                <w:lang w:eastAsia="en-US"/>
              </w:rPr>
              <w:t>max 5ms (od czerni do bieli)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Rozdzielczość nominalna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  <w:lang w:val="en-US"/>
              </w:rPr>
              <w:t xml:space="preserve">1280 x 1024 </w:t>
            </w:r>
            <w:proofErr w:type="spellStart"/>
            <w:r w:rsidRPr="00023D57">
              <w:rPr>
                <w:bCs/>
                <w:sz w:val="20"/>
                <w:lang w:val="en-US"/>
              </w:rPr>
              <w:t>lub</w:t>
            </w:r>
            <w:proofErr w:type="spellEnd"/>
            <w:r w:rsidRPr="00023D57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023D57">
              <w:rPr>
                <w:bCs/>
                <w:sz w:val="20"/>
                <w:lang w:val="en-US"/>
              </w:rPr>
              <w:t>wyższa</w:t>
            </w:r>
            <w:proofErr w:type="spellEnd"/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Zużycie energii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Normalne działanie 18W (typowe), 22W (maksymalne), tryb wyłączenia aktywności mniej niż 0,5W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Powłoka powierzchni ekranu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Antyodblaskowa utwardzona 3H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Podświetlenie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System podświetlenia LED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Bezpieczeństwo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 xml:space="preserve">Monitor musi być wyposażony w tzw. </w:t>
            </w:r>
            <w:proofErr w:type="spellStart"/>
            <w:r w:rsidRPr="00023D57">
              <w:rPr>
                <w:bCs/>
                <w:sz w:val="20"/>
              </w:rPr>
              <w:t>Kensington</w:t>
            </w:r>
            <w:proofErr w:type="spellEnd"/>
            <w:r w:rsidRPr="00023D57">
              <w:rPr>
                <w:bCs/>
                <w:sz w:val="20"/>
              </w:rPr>
              <w:t xml:space="preserve"> Slot - gniazdo zabezpieczenia przed kradzieżą</w:t>
            </w:r>
          </w:p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Gniazdo blokady podstawy chroniące przed kradzieżą (do panelu)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Waga bez podstawy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Maksymalnie 3,0 kg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 xml:space="preserve">Złącze 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15-stykowe złącze D-</w:t>
            </w:r>
            <w:proofErr w:type="spellStart"/>
            <w:r w:rsidRPr="00023D57">
              <w:rPr>
                <w:bCs/>
                <w:sz w:val="20"/>
              </w:rPr>
              <w:t>Sub</w:t>
            </w:r>
            <w:proofErr w:type="spellEnd"/>
            <w:r w:rsidRPr="00023D57">
              <w:rPr>
                <w:bCs/>
                <w:sz w:val="20"/>
              </w:rPr>
              <w:t xml:space="preserve"> </w:t>
            </w:r>
          </w:p>
        </w:tc>
      </w:tr>
      <w:tr w:rsidR="0038175C" w:rsidRPr="00023D57" w:rsidTr="00657804">
        <w:trPr>
          <w:trHeight w:val="107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Gwarancja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3 lata na miejscu u klienta</w:t>
            </w:r>
          </w:p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Czas reakcji serwisu - do końca następnego dnia roboczego</w:t>
            </w:r>
          </w:p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 xml:space="preserve">Firma serwisująca musi posiadać ISO 9001:2000 na świadczenie usług serwisowych oraz </w:t>
            </w:r>
            <w:r w:rsidR="00657804" w:rsidRPr="00023D57">
              <w:rPr>
                <w:bCs/>
                <w:sz w:val="20"/>
              </w:rPr>
              <w:t>posiadać autoryzacje producenta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Certyfikaty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 xml:space="preserve">TCO 5.0, ISO 13406-2 lub ISO 9241, EPEAT Gold, </w:t>
            </w:r>
            <w:proofErr w:type="spellStart"/>
            <w:r w:rsidRPr="00023D57">
              <w:rPr>
                <w:bCs/>
                <w:sz w:val="20"/>
              </w:rPr>
              <w:t>Energy</w:t>
            </w:r>
            <w:proofErr w:type="spellEnd"/>
            <w:r w:rsidRPr="00023D57">
              <w:rPr>
                <w:bCs/>
                <w:sz w:val="20"/>
              </w:rPr>
              <w:t xml:space="preserve"> Star 5.0</w:t>
            </w:r>
          </w:p>
        </w:tc>
      </w:tr>
      <w:tr w:rsidR="0038175C" w:rsidRPr="00023D57" w:rsidTr="00236CB7">
        <w:trPr>
          <w:trHeight w:val="28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5C" w:rsidRPr="00023D57" w:rsidRDefault="0038175C" w:rsidP="00236CB7">
            <w:pPr>
              <w:numPr>
                <w:ilvl w:val="0"/>
                <w:numId w:val="5"/>
              </w:numPr>
              <w:rPr>
                <w:bCs/>
                <w:sz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Inne</w:t>
            </w:r>
          </w:p>
        </w:tc>
        <w:tc>
          <w:tcPr>
            <w:tcW w:w="3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5C" w:rsidRPr="00023D57" w:rsidRDefault="0038175C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Zdejmowana podstawa oraz otwory montażowe w obudowie VESA 100mm</w:t>
            </w:r>
          </w:p>
          <w:p w:rsidR="0038175C" w:rsidRPr="00023D57" w:rsidRDefault="00896E66" w:rsidP="00236CB7">
            <w:pPr>
              <w:rPr>
                <w:bCs/>
                <w:sz w:val="20"/>
              </w:rPr>
            </w:pPr>
            <w:r w:rsidRPr="00023D57">
              <w:rPr>
                <w:bCs/>
                <w:sz w:val="20"/>
              </w:rPr>
              <w:t>Moż</w:t>
            </w:r>
            <w:r w:rsidR="0038175C" w:rsidRPr="00023D57">
              <w:rPr>
                <w:bCs/>
                <w:sz w:val="20"/>
              </w:rPr>
              <w:t xml:space="preserve">liwość podłączenia do obudowy dedykowanych </w:t>
            </w:r>
            <w:proofErr w:type="spellStart"/>
            <w:r w:rsidR="0038175C" w:rsidRPr="00023D57">
              <w:rPr>
                <w:bCs/>
                <w:sz w:val="20"/>
              </w:rPr>
              <w:t>głosników</w:t>
            </w:r>
            <w:proofErr w:type="spellEnd"/>
            <w:r w:rsidR="0038175C" w:rsidRPr="00023D57">
              <w:rPr>
                <w:bCs/>
                <w:sz w:val="20"/>
              </w:rPr>
              <w:t xml:space="preserve"> producenta monitora lub głośniki wbudowane </w:t>
            </w:r>
          </w:p>
        </w:tc>
      </w:tr>
    </w:tbl>
    <w:p w:rsidR="0038175C" w:rsidRPr="00023D57" w:rsidRDefault="0038175C" w:rsidP="0038175C">
      <w:pPr>
        <w:ind w:left="360"/>
        <w:rPr>
          <w:sz w:val="20"/>
        </w:rPr>
      </w:pPr>
    </w:p>
    <w:p w:rsidR="0038175C" w:rsidRPr="00023D57" w:rsidRDefault="0038175C" w:rsidP="0038175C">
      <w:r w:rsidRPr="00023D57">
        <w:t>Dodatkowe warunki realizacji zamówienia:</w:t>
      </w:r>
    </w:p>
    <w:p w:rsidR="0038175C" w:rsidRPr="00023D57" w:rsidRDefault="0038175C" w:rsidP="0038175C">
      <w:pPr>
        <w:numPr>
          <w:ilvl w:val="0"/>
          <w:numId w:val="1"/>
        </w:numPr>
        <w:autoSpaceDE w:val="0"/>
        <w:autoSpaceDN w:val="0"/>
        <w:adjustRightInd w:val="0"/>
      </w:pPr>
      <w:r w:rsidRPr="00023D57">
        <w:t>podzespoły muszą być fabrycznie nowe.</w:t>
      </w:r>
    </w:p>
    <w:p w:rsidR="005E1AB5" w:rsidRPr="00023D57" w:rsidRDefault="005E1AB5" w:rsidP="0038175C">
      <w:pPr>
        <w:numPr>
          <w:ilvl w:val="0"/>
          <w:numId w:val="1"/>
        </w:numPr>
        <w:autoSpaceDE w:val="0"/>
        <w:autoSpaceDN w:val="0"/>
        <w:adjustRightInd w:val="0"/>
      </w:pPr>
      <w:r w:rsidRPr="00023D57">
        <w:t>gwarancja na sprzęt komputerowy 36 m-</w:t>
      </w:r>
      <w:proofErr w:type="spellStart"/>
      <w:r w:rsidRPr="00023D57">
        <w:t>cy</w:t>
      </w:r>
      <w:proofErr w:type="spellEnd"/>
      <w:r w:rsidRPr="00023D57">
        <w:t>.</w:t>
      </w:r>
    </w:p>
    <w:p w:rsidR="0038175C" w:rsidRPr="00023D57" w:rsidRDefault="0038175C" w:rsidP="0038175C">
      <w:pPr>
        <w:numPr>
          <w:ilvl w:val="0"/>
          <w:numId w:val="1"/>
        </w:numPr>
        <w:autoSpaceDE w:val="0"/>
        <w:autoSpaceDN w:val="0"/>
        <w:adjustRightInd w:val="0"/>
      </w:pPr>
      <w:r w:rsidRPr="00023D57">
        <w:t>koszt naprawy i transportu sprzętu w okresie gwarancji pokrywa Wykonawca (Dostawca).</w:t>
      </w:r>
    </w:p>
    <w:p w:rsidR="0038175C" w:rsidRPr="00023D57" w:rsidRDefault="0038175C" w:rsidP="0038175C">
      <w:pPr>
        <w:numPr>
          <w:ilvl w:val="0"/>
          <w:numId w:val="1"/>
        </w:numPr>
        <w:autoSpaceDE w:val="0"/>
        <w:autoSpaceDN w:val="0"/>
        <w:adjustRightInd w:val="0"/>
      </w:pPr>
      <w:r w:rsidRPr="00023D57">
        <w:t>czas reakcji serwisu - następny dzień roboczy.</w:t>
      </w:r>
    </w:p>
    <w:p w:rsidR="0038175C" w:rsidRPr="00023D57" w:rsidRDefault="0038175C" w:rsidP="0038175C">
      <w:pPr>
        <w:numPr>
          <w:ilvl w:val="0"/>
          <w:numId w:val="1"/>
        </w:numPr>
        <w:autoSpaceDE w:val="0"/>
        <w:autoSpaceDN w:val="0"/>
        <w:adjustRightInd w:val="0"/>
      </w:pPr>
      <w:r w:rsidRPr="00023D57">
        <w:t>Wykonawca zobowiązuje się do możliwości odebrania starego sprzętu komputerowego.</w:t>
      </w:r>
    </w:p>
    <w:p w:rsidR="0038175C" w:rsidRPr="00023D57" w:rsidRDefault="0038175C" w:rsidP="0038175C">
      <w:pPr>
        <w:overflowPunct w:val="0"/>
        <w:autoSpaceDE w:val="0"/>
        <w:autoSpaceDN w:val="0"/>
        <w:adjustRightInd w:val="0"/>
        <w:rPr>
          <w:bCs/>
        </w:rPr>
      </w:pPr>
    </w:p>
    <w:p w:rsidR="0038175C" w:rsidRPr="00023D57" w:rsidRDefault="00C7706D" w:rsidP="0038175C">
      <w:pPr>
        <w:overflowPunct w:val="0"/>
        <w:autoSpaceDE w:val="0"/>
        <w:autoSpaceDN w:val="0"/>
        <w:adjustRightInd w:val="0"/>
        <w:rPr>
          <w:bCs/>
        </w:rPr>
      </w:pPr>
      <w:r w:rsidRPr="00023D57">
        <w:rPr>
          <w:bCs/>
        </w:rPr>
        <w:t>Uwaga! G</w:t>
      </w:r>
      <w:r w:rsidR="0038175C" w:rsidRPr="00023D57">
        <w:rPr>
          <w:bCs/>
        </w:rPr>
        <w:t>warancja nie może być krótsza od podanej; Wykonawca musi posiadać (ważną w dniu składania ofert) autoryzację producenta sprzętu (w zakresie sprzedaży oferowanego sprzętu).</w:t>
      </w:r>
    </w:p>
    <w:p w:rsidR="00791E5A" w:rsidRPr="00023D57" w:rsidRDefault="00791E5A" w:rsidP="0038175C">
      <w:pPr>
        <w:overflowPunct w:val="0"/>
        <w:autoSpaceDE w:val="0"/>
        <w:autoSpaceDN w:val="0"/>
        <w:adjustRightInd w:val="0"/>
        <w:rPr>
          <w:bCs/>
        </w:rPr>
      </w:pPr>
    </w:p>
    <w:p w:rsidR="00791E5A" w:rsidRDefault="00791E5A" w:rsidP="00791E5A">
      <w:pPr>
        <w:jc w:val="both"/>
        <w:rPr>
          <w:b/>
          <w:color w:val="FF0000"/>
          <w:sz w:val="22"/>
          <w:szCs w:val="22"/>
        </w:rPr>
      </w:pPr>
      <w:r w:rsidRPr="00023D57">
        <w:rPr>
          <w:b/>
          <w:color w:val="FF0000"/>
          <w:sz w:val="22"/>
          <w:szCs w:val="22"/>
        </w:rPr>
        <w:t>Nadto oświadczam(y), iż świadom(i) jestem(</w:t>
      </w:r>
      <w:proofErr w:type="spellStart"/>
      <w:r w:rsidRPr="00023D57">
        <w:rPr>
          <w:b/>
          <w:color w:val="FF0000"/>
          <w:sz w:val="22"/>
          <w:szCs w:val="22"/>
        </w:rPr>
        <w:t>śmy</w:t>
      </w:r>
      <w:proofErr w:type="spellEnd"/>
      <w:r w:rsidRPr="00023D57">
        <w:rPr>
          <w:b/>
          <w:color w:val="FF0000"/>
          <w:sz w:val="22"/>
          <w:szCs w:val="22"/>
        </w:rPr>
        <w:t>) odpowiedzialności karnej za czyny określone w treści art. 297 § 1 Kodeksu karnego.</w:t>
      </w:r>
    </w:p>
    <w:p w:rsidR="005E1F96" w:rsidRDefault="005E1F96" w:rsidP="00791E5A">
      <w:pPr>
        <w:jc w:val="both"/>
        <w:rPr>
          <w:b/>
          <w:color w:val="FF0000"/>
          <w:sz w:val="22"/>
          <w:szCs w:val="22"/>
        </w:rPr>
      </w:pPr>
    </w:p>
    <w:p w:rsidR="005E1F96" w:rsidRPr="00023D57" w:rsidRDefault="005E1F96" w:rsidP="00791E5A">
      <w:pPr>
        <w:jc w:val="both"/>
        <w:rPr>
          <w:b/>
          <w:color w:val="FF0000"/>
          <w:sz w:val="22"/>
          <w:szCs w:val="22"/>
        </w:rPr>
      </w:pPr>
    </w:p>
    <w:p w:rsidR="00791E5A" w:rsidRPr="00023D57" w:rsidRDefault="00791E5A" w:rsidP="0038175C">
      <w:pPr>
        <w:overflowPunct w:val="0"/>
        <w:autoSpaceDE w:val="0"/>
        <w:autoSpaceDN w:val="0"/>
        <w:adjustRightInd w:val="0"/>
        <w:rPr>
          <w:bCs/>
        </w:rPr>
      </w:pPr>
    </w:p>
    <w:p w:rsidR="009974B1" w:rsidRDefault="0038175C" w:rsidP="0038175C">
      <w:pPr>
        <w:pStyle w:val="Tekstpodstawowywcity2"/>
      </w:pPr>
      <w:r w:rsidRPr="00023D57">
        <w:t xml:space="preserve">                                 </w:t>
      </w:r>
    </w:p>
    <w:p w:rsidR="009974B1" w:rsidRDefault="009974B1" w:rsidP="0038175C">
      <w:pPr>
        <w:pStyle w:val="Tekstpodstawowywcity2"/>
      </w:pPr>
    </w:p>
    <w:p w:rsidR="009974B1" w:rsidRDefault="009974B1" w:rsidP="0038175C">
      <w:pPr>
        <w:pStyle w:val="Tekstpodstawowywcity2"/>
      </w:pPr>
    </w:p>
    <w:p w:rsidR="0038175C" w:rsidRPr="00023D57" w:rsidRDefault="0038175C" w:rsidP="0038175C">
      <w:pPr>
        <w:pStyle w:val="Tekstpodstawowywcity2"/>
      </w:pPr>
      <w:r w:rsidRPr="00023D57">
        <w:t xml:space="preserve">                           ........................................................................................... </w:t>
      </w:r>
    </w:p>
    <w:p w:rsidR="0038175C" w:rsidRPr="00023D57" w:rsidRDefault="0038175C" w:rsidP="0038175C">
      <w:pPr>
        <w:overflowPunct w:val="0"/>
        <w:autoSpaceDE w:val="0"/>
        <w:autoSpaceDN w:val="0"/>
        <w:adjustRightInd w:val="0"/>
        <w:ind w:left="2124" w:firstLine="708"/>
        <w:jc w:val="center"/>
        <w:rPr>
          <w:bCs/>
          <w:sz w:val="20"/>
          <w:szCs w:val="20"/>
        </w:rPr>
      </w:pPr>
      <w:r w:rsidRPr="00023D57">
        <w:rPr>
          <w:bCs/>
        </w:rPr>
        <w:t xml:space="preserve">                                                                           </w:t>
      </w:r>
      <w:r w:rsidRPr="00023D57">
        <w:rPr>
          <w:b/>
          <w:sz w:val="20"/>
          <w:szCs w:val="20"/>
        </w:rPr>
        <w:t>data</w:t>
      </w:r>
      <w:r w:rsidRPr="00023D57">
        <w:rPr>
          <w:bCs/>
          <w:sz w:val="20"/>
          <w:szCs w:val="20"/>
        </w:rPr>
        <w:t>, podpis i pieczęć osoby/osób upoważnionej/</w:t>
      </w:r>
      <w:proofErr w:type="spellStart"/>
      <w:r w:rsidRPr="00023D57">
        <w:rPr>
          <w:bCs/>
          <w:sz w:val="20"/>
          <w:szCs w:val="20"/>
        </w:rPr>
        <w:t>ych</w:t>
      </w:r>
      <w:proofErr w:type="spellEnd"/>
      <w:r w:rsidRPr="00023D57">
        <w:rPr>
          <w:bCs/>
          <w:sz w:val="20"/>
          <w:szCs w:val="20"/>
        </w:rPr>
        <w:t xml:space="preserve"> do</w:t>
      </w:r>
    </w:p>
    <w:p w:rsidR="0038175C" w:rsidRPr="00023D57" w:rsidRDefault="0038175C" w:rsidP="0038175C">
      <w:pPr>
        <w:ind w:left="7788" w:hanging="228"/>
        <w:rPr>
          <w:bCs/>
          <w:sz w:val="20"/>
          <w:szCs w:val="20"/>
        </w:rPr>
      </w:pPr>
      <w:r w:rsidRPr="00023D57">
        <w:rPr>
          <w:bCs/>
          <w:sz w:val="20"/>
          <w:szCs w:val="20"/>
        </w:rPr>
        <w:t xml:space="preserve">                                    reprezentowania Wykonawcy</w:t>
      </w:r>
    </w:p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38175C" w:rsidRPr="00023D57" w:rsidRDefault="0038175C" w:rsidP="0038175C"/>
    <w:p w:rsidR="0009247C" w:rsidRPr="00023D57" w:rsidRDefault="0009247C"/>
    <w:sectPr w:rsidR="0009247C" w:rsidRPr="00023D57" w:rsidSect="0072720A">
      <w:footerReference w:type="even" r:id="rId11"/>
      <w:footerReference w:type="default" r:id="rId12"/>
      <w:pgSz w:w="16838" w:h="11906" w:orient="landscape"/>
      <w:pgMar w:top="851" w:right="1103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1E" w:rsidRDefault="0062421E">
      <w:r>
        <w:separator/>
      </w:r>
    </w:p>
  </w:endnote>
  <w:endnote w:type="continuationSeparator" w:id="0">
    <w:p w:rsidR="0062421E" w:rsidRDefault="0062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082E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70D8" w:rsidRDefault="00624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082E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F3545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170D8" w:rsidRDefault="00624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1E" w:rsidRDefault="0062421E">
      <w:r>
        <w:separator/>
      </w:r>
    </w:p>
  </w:footnote>
  <w:footnote w:type="continuationSeparator" w:id="0">
    <w:p w:rsidR="0062421E" w:rsidRDefault="0062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7C7"/>
    <w:multiLevelType w:val="hybridMultilevel"/>
    <w:tmpl w:val="19846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22A2B"/>
    <w:multiLevelType w:val="hybridMultilevel"/>
    <w:tmpl w:val="767E279C"/>
    <w:lvl w:ilvl="0" w:tplc="EDBAB9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C4DE7"/>
    <w:multiLevelType w:val="hybridMultilevel"/>
    <w:tmpl w:val="F232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1B1E"/>
    <w:multiLevelType w:val="hybridMultilevel"/>
    <w:tmpl w:val="4C885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752A0F"/>
    <w:multiLevelType w:val="hybridMultilevel"/>
    <w:tmpl w:val="5FC2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51361"/>
    <w:multiLevelType w:val="hybridMultilevel"/>
    <w:tmpl w:val="950A2192"/>
    <w:lvl w:ilvl="0" w:tplc="643601CE">
      <w:start w:val="1"/>
      <w:numFmt w:val="decimal"/>
      <w:lvlText w:val="%1."/>
      <w:lvlJc w:val="left"/>
      <w:pPr>
        <w:ind w:left="420" w:hanging="360"/>
      </w:pPr>
      <w:rPr>
        <w:rFonts w:ascii="Calibri" w:hAnsi="Calibri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BBE5EB9"/>
    <w:multiLevelType w:val="multilevel"/>
    <w:tmpl w:val="6A603CB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313213D"/>
    <w:multiLevelType w:val="hybridMultilevel"/>
    <w:tmpl w:val="3EFA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554D1"/>
    <w:multiLevelType w:val="hybridMultilevel"/>
    <w:tmpl w:val="7BF4CE04"/>
    <w:lvl w:ilvl="0" w:tplc="FF5618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9B3A4C"/>
    <w:multiLevelType w:val="hybridMultilevel"/>
    <w:tmpl w:val="09B26E1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3D63369"/>
    <w:multiLevelType w:val="multilevel"/>
    <w:tmpl w:val="184683F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F55AC2"/>
    <w:multiLevelType w:val="hybridMultilevel"/>
    <w:tmpl w:val="2BE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828EB"/>
    <w:multiLevelType w:val="hybridMultilevel"/>
    <w:tmpl w:val="E6887808"/>
    <w:lvl w:ilvl="0" w:tplc="4294B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B1F9A"/>
    <w:multiLevelType w:val="hybridMultilevel"/>
    <w:tmpl w:val="FFE47542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E95952"/>
    <w:multiLevelType w:val="hybridMultilevel"/>
    <w:tmpl w:val="38E03C26"/>
    <w:lvl w:ilvl="0" w:tplc="011267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829FE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A262F8"/>
    <w:multiLevelType w:val="hybridMultilevel"/>
    <w:tmpl w:val="8D6AC88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EB284E"/>
    <w:multiLevelType w:val="hybridMultilevel"/>
    <w:tmpl w:val="1A1CFC70"/>
    <w:lvl w:ilvl="0" w:tplc="8D8EF630">
      <w:start w:val="2"/>
      <w:numFmt w:val="upperLetter"/>
      <w:lvlText w:val="%1.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8"/>
  </w:num>
  <w:num w:numId="8">
    <w:abstractNumId w:val="9"/>
  </w:num>
  <w:num w:numId="9">
    <w:abstractNumId w:val="17"/>
  </w:num>
  <w:num w:numId="10">
    <w:abstractNumId w:val="16"/>
  </w:num>
  <w:num w:numId="11">
    <w:abstractNumId w:val="5"/>
  </w:num>
  <w:num w:numId="12">
    <w:abstractNumId w:val="7"/>
  </w:num>
  <w:num w:numId="13">
    <w:abstractNumId w:val="14"/>
  </w:num>
  <w:num w:numId="14">
    <w:abstractNumId w:val="2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8"/>
  </w:num>
  <w:num w:numId="20">
    <w:abstractNumId w:val="20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5C"/>
    <w:rsid w:val="0002275B"/>
    <w:rsid w:val="00023D57"/>
    <w:rsid w:val="00053AF4"/>
    <w:rsid w:val="00082E77"/>
    <w:rsid w:val="0009247C"/>
    <w:rsid w:val="000F2513"/>
    <w:rsid w:val="00181FE3"/>
    <w:rsid w:val="001F3545"/>
    <w:rsid w:val="0023068A"/>
    <w:rsid w:val="00253857"/>
    <w:rsid w:val="00254CD6"/>
    <w:rsid w:val="003739DE"/>
    <w:rsid w:val="0038175C"/>
    <w:rsid w:val="00397E0D"/>
    <w:rsid w:val="003B4031"/>
    <w:rsid w:val="004D0AAE"/>
    <w:rsid w:val="00503EA4"/>
    <w:rsid w:val="005850C5"/>
    <w:rsid w:val="005E1AB5"/>
    <w:rsid w:val="005E1F96"/>
    <w:rsid w:val="0062421E"/>
    <w:rsid w:val="00657804"/>
    <w:rsid w:val="00791E5A"/>
    <w:rsid w:val="007E2D58"/>
    <w:rsid w:val="00896E66"/>
    <w:rsid w:val="00896F76"/>
    <w:rsid w:val="008E0180"/>
    <w:rsid w:val="00973845"/>
    <w:rsid w:val="009930F1"/>
    <w:rsid w:val="009974B1"/>
    <w:rsid w:val="00AA49CB"/>
    <w:rsid w:val="00B42EF4"/>
    <w:rsid w:val="00BD36EC"/>
    <w:rsid w:val="00C56D7F"/>
    <w:rsid w:val="00C7706D"/>
    <w:rsid w:val="00C84111"/>
    <w:rsid w:val="00CA2715"/>
    <w:rsid w:val="00CB0C43"/>
    <w:rsid w:val="00D051F0"/>
    <w:rsid w:val="00D129FA"/>
    <w:rsid w:val="00D73E0F"/>
    <w:rsid w:val="00E436E2"/>
    <w:rsid w:val="00E51B90"/>
    <w:rsid w:val="00E84015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0CA0-CFAC-42A3-90F8-7EDFC04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175C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3817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8175C"/>
    <w:pPr>
      <w:keepNext/>
      <w:outlineLvl w:val="2"/>
    </w:pPr>
    <w:rPr>
      <w:b/>
      <w:i/>
      <w:iCs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38175C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8175C"/>
    <w:pPr>
      <w:keepNext/>
      <w:ind w:left="-71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38175C"/>
    <w:pPr>
      <w:keepNext/>
      <w:outlineLvl w:val="5"/>
    </w:pPr>
    <w:rPr>
      <w:rFonts w:ascii="Arial" w:hAnsi="Arial" w:cs="Arial"/>
      <w:b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8175C"/>
    <w:pPr>
      <w:keepNext/>
      <w:outlineLvl w:val="6"/>
    </w:pPr>
    <w:rPr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175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8175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8175C"/>
    <w:rPr>
      <w:rFonts w:ascii="Times New Roman" w:eastAsia="Times New Roman" w:hAnsi="Times New Roman" w:cs="Times New Roman"/>
      <w:b/>
      <w:i/>
      <w:iCs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3817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8175C"/>
    <w:rPr>
      <w:rFonts w:ascii="Arial" w:eastAsia="Arial" w:hAnsi="Arial" w:cs="Arial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8175C"/>
    <w:rPr>
      <w:rFonts w:ascii="Arial" w:eastAsia="Times New Roman" w:hAnsi="Arial" w:cs="Arial"/>
      <w:b/>
      <w:lang w:eastAsia="pl-PL"/>
    </w:rPr>
  </w:style>
  <w:style w:type="character" w:customStyle="1" w:styleId="Nagwek7Znak">
    <w:name w:val="Nagłówek 7 Znak"/>
    <w:basedOn w:val="Domylnaczcionkaakapitu"/>
    <w:link w:val="Nagwek7"/>
    <w:rsid w:val="0038175C"/>
    <w:rPr>
      <w:rFonts w:ascii="Times New Roman" w:eastAsia="Times New Roman" w:hAnsi="Times New Roman" w:cs="Times New Roman"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8175C"/>
    <w:pPr>
      <w:overflowPunct w:val="0"/>
      <w:autoSpaceDE w:val="0"/>
      <w:autoSpaceDN w:val="0"/>
      <w:adjustRightInd w:val="0"/>
      <w:ind w:left="4956" w:firstLine="708"/>
      <w:jc w:val="center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81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381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81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817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817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8175C"/>
    <w:pPr>
      <w:spacing w:line="60" w:lineRule="atLeast"/>
      <w:ind w:left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3817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817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8175C"/>
  </w:style>
  <w:style w:type="paragraph" w:customStyle="1" w:styleId="BodyText21">
    <w:name w:val="Body Text 21"/>
    <w:basedOn w:val="Normalny"/>
    <w:rsid w:val="0038175C"/>
    <w:pPr>
      <w:spacing w:line="60" w:lineRule="atLeast"/>
      <w:ind w:left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8175C"/>
    <w:rPr>
      <w:bCs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175C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175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podstawowy3">
    <w:name w:val="WW-Tekst podstawowy 3"/>
    <w:basedOn w:val="Normalny"/>
    <w:rsid w:val="0038175C"/>
    <w:pPr>
      <w:suppressAutoHyphens/>
      <w:jc w:val="both"/>
    </w:pPr>
    <w:rPr>
      <w:sz w:val="22"/>
      <w:szCs w:val="20"/>
    </w:rPr>
  </w:style>
  <w:style w:type="character" w:customStyle="1" w:styleId="attributenametext">
    <w:name w:val="attribute_name_text"/>
    <w:basedOn w:val="Domylnaczcionkaakapitu"/>
    <w:rsid w:val="0038175C"/>
  </w:style>
  <w:style w:type="character" w:customStyle="1" w:styleId="jm">
    <w:name w:val="jm"/>
    <w:basedOn w:val="Domylnaczcionkaakapitu"/>
    <w:rsid w:val="0038175C"/>
  </w:style>
  <w:style w:type="paragraph" w:customStyle="1" w:styleId="TableContents">
    <w:name w:val="Table Contents"/>
    <w:basedOn w:val="Normalny"/>
    <w:rsid w:val="0038175C"/>
    <w:pPr>
      <w:widowControl w:val="0"/>
      <w:suppressLineNumbers/>
      <w:suppressAutoHyphens/>
    </w:pPr>
    <w:rPr>
      <w:rFonts w:eastAsia="DejaVu Sans"/>
      <w:kern w:val="1"/>
      <w:lang w:eastAsia="hi-IN"/>
    </w:rPr>
  </w:style>
  <w:style w:type="paragraph" w:styleId="Tekstprzypisudolnego">
    <w:name w:val="footnote text"/>
    <w:basedOn w:val="Normalny"/>
    <w:link w:val="TekstprzypisudolnegoZnak"/>
    <w:semiHidden/>
    <w:rsid w:val="003817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1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8175C"/>
    <w:rPr>
      <w:vertAlign w:val="superscript"/>
    </w:rPr>
  </w:style>
  <w:style w:type="paragraph" w:customStyle="1" w:styleId="Tabelapozycja">
    <w:name w:val="Tabela pozycja"/>
    <w:basedOn w:val="Normalny"/>
    <w:rsid w:val="0038175C"/>
    <w:rPr>
      <w:rFonts w:ascii="Arial" w:eastAsia="MS Outlook" w:hAnsi="Arial"/>
      <w:sz w:val="22"/>
      <w:szCs w:val="20"/>
    </w:rPr>
  </w:style>
  <w:style w:type="character" w:styleId="Hipercze">
    <w:name w:val="Hyperlink"/>
    <w:semiHidden/>
    <w:rsid w:val="0038175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8175C"/>
    <w:pPr>
      <w:overflowPunct w:val="0"/>
      <w:autoSpaceDE w:val="0"/>
      <w:autoSpaceDN w:val="0"/>
      <w:adjustRightInd w:val="0"/>
      <w:ind w:left="8080" w:hanging="1708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5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81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8175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38175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38175C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175C"/>
    <w:rPr>
      <w:rFonts w:ascii="Calibri" w:eastAsia="Calibri" w:hAnsi="Calibri" w:cs="Consolas"/>
      <w:szCs w:val="21"/>
    </w:rPr>
  </w:style>
  <w:style w:type="paragraph" w:styleId="Bezodstpw">
    <w:name w:val="No Spacing"/>
    <w:uiPriority w:val="1"/>
    <w:qFormat/>
    <w:rsid w:val="0038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-energystar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nergystar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3417</Words>
  <Characters>20508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Stajkowski</dc:creator>
  <cp:lastModifiedBy>pklusek</cp:lastModifiedBy>
  <cp:revision>22</cp:revision>
  <dcterms:created xsi:type="dcterms:W3CDTF">2013-10-30T07:02:00Z</dcterms:created>
  <dcterms:modified xsi:type="dcterms:W3CDTF">2013-10-30T10:09:00Z</dcterms:modified>
</cp:coreProperties>
</file>