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E8" w:rsidRPr="00961CB9" w:rsidRDefault="005418E8" w:rsidP="005418E8">
      <w:r w:rsidRPr="00961CB9">
        <w:t xml:space="preserve">ZAŁĄCZNIK (PAKIET) NR 1 </w:t>
      </w:r>
    </w:p>
    <w:p w:rsidR="00075CE3" w:rsidRPr="00961CB9" w:rsidRDefault="00075CE3" w:rsidP="005418E8"/>
    <w:p w:rsidR="005418E8" w:rsidRPr="00961CB9" w:rsidRDefault="005418E8" w:rsidP="005418E8">
      <w:pPr>
        <w:pStyle w:val="Nagwek2"/>
        <w:spacing w:before="0" w:after="0"/>
        <w:rPr>
          <w:rFonts w:ascii="Times New Roman" w:eastAsia="Arial Unicode MS" w:hAnsi="Times New Roman" w:cs="Times New Roman"/>
          <w:b w:val="0"/>
          <w:bCs w:val="0"/>
          <w:i w:val="0"/>
          <w:iCs w:val="0"/>
          <w:sz w:val="24"/>
          <w:szCs w:val="24"/>
        </w:rPr>
      </w:pPr>
      <w:r w:rsidRPr="00961CB9">
        <w:rPr>
          <w:rFonts w:ascii="Times New Roman" w:hAnsi="Times New Roman" w:cs="Times New Roman"/>
          <w:b w:val="0"/>
          <w:bCs w:val="0"/>
          <w:i w:val="0"/>
          <w:iCs w:val="0"/>
          <w:sz w:val="24"/>
          <w:szCs w:val="24"/>
        </w:rPr>
        <w:t>...................................</w:t>
      </w:r>
    </w:p>
    <w:p w:rsidR="005418E8" w:rsidRPr="00961CB9" w:rsidRDefault="005418E8" w:rsidP="00141832">
      <w:pPr>
        <w:pStyle w:val="Nagwek2"/>
        <w:spacing w:before="0" w:after="0"/>
        <w:rPr>
          <w:rFonts w:ascii="Times New Roman" w:hAnsi="Times New Roman" w:cs="Times New Roman"/>
          <w:b w:val="0"/>
          <w:bCs w:val="0"/>
          <w:i w:val="0"/>
          <w:iCs w:val="0"/>
          <w:sz w:val="24"/>
          <w:szCs w:val="24"/>
        </w:rPr>
      </w:pPr>
      <w:r w:rsidRPr="00961CB9">
        <w:rPr>
          <w:rFonts w:ascii="Times New Roman" w:hAnsi="Times New Roman" w:cs="Times New Roman"/>
          <w:b w:val="0"/>
          <w:bCs w:val="0"/>
          <w:i w:val="0"/>
          <w:iCs w:val="0"/>
          <w:sz w:val="24"/>
          <w:szCs w:val="24"/>
        </w:rPr>
        <w:t>(pieczęć Wykonawcy)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79"/>
        <w:gridCol w:w="1321"/>
        <w:gridCol w:w="1818"/>
        <w:gridCol w:w="998"/>
        <w:gridCol w:w="2145"/>
        <w:gridCol w:w="2225"/>
        <w:gridCol w:w="2225"/>
      </w:tblGrid>
      <w:tr w:rsidR="00A61D5F" w:rsidRPr="00961CB9" w:rsidTr="001C73E0">
        <w:trPr>
          <w:trHeight w:val="838"/>
          <w:jc w:val="center"/>
        </w:trPr>
        <w:tc>
          <w:tcPr>
            <w:tcW w:w="4779" w:type="dxa"/>
          </w:tcPr>
          <w:p w:rsidR="00A61D5F" w:rsidRPr="00961CB9" w:rsidRDefault="00A61D5F" w:rsidP="00B45A48">
            <w:pPr>
              <w:jc w:val="center"/>
              <w:rPr>
                <w:sz w:val="22"/>
                <w:szCs w:val="22"/>
              </w:rPr>
            </w:pPr>
          </w:p>
          <w:p w:rsidR="00A61D5F" w:rsidRPr="00961CB9" w:rsidRDefault="00A61D5F" w:rsidP="00B45A48">
            <w:pPr>
              <w:jc w:val="center"/>
              <w:rPr>
                <w:sz w:val="22"/>
                <w:szCs w:val="22"/>
              </w:rPr>
            </w:pPr>
            <w:r w:rsidRPr="00961CB9">
              <w:rPr>
                <w:sz w:val="22"/>
                <w:szCs w:val="22"/>
              </w:rPr>
              <w:t>ASORTYMENT</w:t>
            </w:r>
          </w:p>
        </w:tc>
        <w:tc>
          <w:tcPr>
            <w:tcW w:w="1321" w:type="dxa"/>
          </w:tcPr>
          <w:p w:rsidR="000D0A84" w:rsidRPr="00961CB9" w:rsidRDefault="000D0A84" w:rsidP="00B45A48">
            <w:pPr>
              <w:jc w:val="center"/>
              <w:rPr>
                <w:sz w:val="22"/>
                <w:szCs w:val="22"/>
              </w:rPr>
            </w:pPr>
          </w:p>
          <w:p w:rsidR="00A61D5F" w:rsidRPr="00961CB9" w:rsidRDefault="00A61D5F" w:rsidP="00B45A48">
            <w:pPr>
              <w:jc w:val="center"/>
              <w:rPr>
                <w:sz w:val="22"/>
                <w:szCs w:val="22"/>
              </w:rPr>
            </w:pPr>
            <w:r w:rsidRPr="00961CB9">
              <w:rPr>
                <w:sz w:val="22"/>
                <w:szCs w:val="22"/>
              </w:rPr>
              <w:t>ILOŚĆ</w:t>
            </w:r>
          </w:p>
          <w:p w:rsidR="00A61D5F" w:rsidRPr="00961CB9" w:rsidRDefault="00A61D5F" w:rsidP="00B45A48">
            <w:pPr>
              <w:jc w:val="center"/>
              <w:rPr>
                <w:sz w:val="22"/>
                <w:szCs w:val="22"/>
              </w:rPr>
            </w:pPr>
          </w:p>
        </w:tc>
        <w:tc>
          <w:tcPr>
            <w:tcW w:w="1818" w:type="dxa"/>
          </w:tcPr>
          <w:p w:rsidR="00A61D5F" w:rsidRPr="00961CB9" w:rsidRDefault="00A61D5F" w:rsidP="00B45A48">
            <w:pPr>
              <w:jc w:val="center"/>
              <w:rPr>
                <w:sz w:val="22"/>
                <w:szCs w:val="22"/>
              </w:rPr>
            </w:pPr>
            <w:r w:rsidRPr="00961CB9">
              <w:rPr>
                <w:sz w:val="22"/>
                <w:szCs w:val="22"/>
              </w:rPr>
              <w:t>CENA</w:t>
            </w:r>
          </w:p>
          <w:p w:rsidR="00A61D5F" w:rsidRPr="00961CB9" w:rsidRDefault="00A61D5F" w:rsidP="00B45A48">
            <w:pPr>
              <w:jc w:val="center"/>
              <w:rPr>
                <w:sz w:val="22"/>
                <w:szCs w:val="22"/>
              </w:rPr>
            </w:pPr>
            <w:r w:rsidRPr="00961CB9">
              <w:rPr>
                <w:sz w:val="22"/>
                <w:szCs w:val="22"/>
              </w:rPr>
              <w:t>NETTO</w:t>
            </w:r>
          </w:p>
          <w:p w:rsidR="00A61D5F" w:rsidRPr="00961CB9" w:rsidRDefault="00A61D5F" w:rsidP="00B45A48">
            <w:pPr>
              <w:jc w:val="center"/>
              <w:rPr>
                <w:sz w:val="22"/>
                <w:szCs w:val="22"/>
              </w:rPr>
            </w:pPr>
            <w:r w:rsidRPr="00961CB9">
              <w:rPr>
                <w:sz w:val="22"/>
                <w:szCs w:val="22"/>
              </w:rPr>
              <w:t>SZT.</w:t>
            </w:r>
          </w:p>
        </w:tc>
        <w:tc>
          <w:tcPr>
            <w:tcW w:w="998" w:type="dxa"/>
          </w:tcPr>
          <w:p w:rsidR="00A61D5F" w:rsidRPr="00961CB9" w:rsidRDefault="00A61D5F" w:rsidP="00B45A48">
            <w:pPr>
              <w:jc w:val="center"/>
              <w:rPr>
                <w:sz w:val="22"/>
                <w:szCs w:val="22"/>
              </w:rPr>
            </w:pPr>
            <w:r w:rsidRPr="00961CB9">
              <w:rPr>
                <w:sz w:val="22"/>
                <w:szCs w:val="22"/>
              </w:rPr>
              <w:t>VAT</w:t>
            </w:r>
          </w:p>
          <w:p w:rsidR="00A61D5F" w:rsidRPr="00961CB9" w:rsidRDefault="00A61D5F" w:rsidP="00B45A48">
            <w:pPr>
              <w:jc w:val="center"/>
              <w:rPr>
                <w:sz w:val="22"/>
                <w:szCs w:val="22"/>
              </w:rPr>
            </w:pPr>
            <w:r w:rsidRPr="00961CB9">
              <w:rPr>
                <w:sz w:val="22"/>
                <w:szCs w:val="22"/>
              </w:rPr>
              <w:t>w %</w:t>
            </w:r>
          </w:p>
        </w:tc>
        <w:tc>
          <w:tcPr>
            <w:tcW w:w="2145" w:type="dxa"/>
          </w:tcPr>
          <w:p w:rsidR="00A61D5F" w:rsidRPr="00961CB9" w:rsidRDefault="00A61D5F" w:rsidP="00B45A48">
            <w:pPr>
              <w:jc w:val="center"/>
              <w:rPr>
                <w:sz w:val="22"/>
                <w:szCs w:val="22"/>
              </w:rPr>
            </w:pPr>
            <w:r w:rsidRPr="00961CB9">
              <w:rPr>
                <w:sz w:val="22"/>
                <w:szCs w:val="22"/>
              </w:rPr>
              <w:t>WARTOŚĆ</w:t>
            </w:r>
          </w:p>
          <w:p w:rsidR="00A61D5F" w:rsidRPr="00961CB9" w:rsidRDefault="00A61D5F" w:rsidP="00B45A48">
            <w:pPr>
              <w:jc w:val="center"/>
              <w:rPr>
                <w:sz w:val="22"/>
                <w:szCs w:val="22"/>
              </w:rPr>
            </w:pPr>
            <w:r w:rsidRPr="00961CB9">
              <w:rPr>
                <w:sz w:val="22"/>
                <w:szCs w:val="22"/>
              </w:rPr>
              <w:t>NETTO</w:t>
            </w:r>
          </w:p>
          <w:p w:rsidR="00A61D5F" w:rsidRPr="00961CB9" w:rsidRDefault="00A61D5F" w:rsidP="00B45A48">
            <w:pPr>
              <w:jc w:val="center"/>
              <w:rPr>
                <w:sz w:val="22"/>
                <w:szCs w:val="22"/>
              </w:rPr>
            </w:pPr>
            <w:r w:rsidRPr="00961CB9">
              <w:rPr>
                <w:sz w:val="22"/>
                <w:szCs w:val="22"/>
              </w:rPr>
              <w:t>ZAMÓWIENIA</w:t>
            </w:r>
          </w:p>
        </w:tc>
        <w:tc>
          <w:tcPr>
            <w:tcW w:w="2225" w:type="dxa"/>
          </w:tcPr>
          <w:p w:rsidR="00A61D5F" w:rsidRPr="00961CB9" w:rsidRDefault="00A61D5F" w:rsidP="00B45A48">
            <w:pPr>
              <w:jc w:val="center"/>
              <w:rPr>
                <w:sz w:val="22"/>
                <w:szCs w:val="22"/>
              </w:rPr>
            </w:pPr>
            <w:r w:rsidRPr="00961CB9">
              <w:rPr>
                <w:sz w:val="22"/>
                <w:szCs w:val="22"/>
              </w:rPr>
              <w:t>WARTOŚĆ</w:t>
            </w:r>
          </w:p>
          <w:p w:rsidR="00A61D5F" w:rsidRPr="00961CB9" w:rsidRDefault="00A61D5F" w:rsidP="00B45A48">
            <w:pPr>
              <w:jc w:val="center"/>
              <w:rPr>
                <w:sz w:val="22"/>
                <w:szCs w:val="22"/>
              </w:rPr>
            </w:pPr>
            <w:r w:rsidRPr="00961CB9">
              <w:rPr>
                <w:sz w:val="22"/>
                <w:szCs w:val="22"/>
              </w:rPr>
              <w:t>BRUTTO</w:t>
            </w:r>
          </w:p>
          <w:p w:rsidR="00A61D5F" w:rsidRPr="00961CB9" w:rsidRDefault="00A61D5F" w:rsidP="00B45A48">
            <w:pPr>
              <w:jc w:val="center"/>
              <w:rPr>
                <w:sz w:val="22"/>
                <w:szCs w:val="22"/>
              </w:rPr>
            </w:pPr>
            <w:r w:rsidRPr="00961CB9">
              <w:rPr>
                <w:sz w:val="22"/>
                <w:szCs w:val="22"/>
              </w:rPr>
              <w:t>ZAMÓWIENIA</w:t>
            </w:r>
          </w:p>
        </w:tc>
        <w:tc>
          <w:tcPr>
            <w:tcW w:w="2225" w:type="dxa"/>
          </w:tcPr>
          <w:p w:rsidR="00A61D5F" w:rsidRPr="00961CB9" w:rsidRDefault="00A61D5F" w:rsidP="00B45A48">
            <w:pPr>
              <w:jc w:val="center"/>
              <w:rPr>
                <w:sz w:val="22"/>
                <w:szCs w:val="22"/>
              </w:rPr>
            </w:pPr>
          </w:p>
          <w:p w:rsidR="00A61D5F" w:rsidRPr="00961CB9" w:rsidRDefault="00A61D5F" w:rsidP="00B45A48">
            <w:pPr>
              <w:jc w:val="center"/>
              <w:rPr>
                <w:sz w:val="22"/>
                <w:szCs w:val="22"/>
              </w:rPr>
            </w:pPr>
            <w:r w:rsidRPr="00961CB9">
              <w:rPr>
                <w:sz w:val="22"/>
                <w:szCs w:val="22"/>
              </w:rPr>
              <w:t>PRODUCENT</w:t>
            </w:r>
          </w:p>
        </w:tc>
      </w:tr>
      <w:tr w:rsidR="00A61D5F" w:rsidRPr="00961CB9" w:rsidTr="001C73E0">
        <w:trPr>
          <w:trHeight w:val="6964"/>
          <w:jc w:val="center"/>
        </w:trPr>
        <w:tc>
          <w:tcPr>
            <w:tcW w:w="4779" w:type="dxa"/>
          </w:tcPr>
          <w:p w:rsidR="00A61D5F" w:rsidRPr="00961CB9" w:rsidRDefault="00A61D5F" w:rsidP="005418E8">
            <w:pPr>
              <w:spacing w:before="240"/>
              <w:rPr>
                <w:sz w:val="22"/>
                <w:szCs w:val="22"/>
              </w:rPr>
            </w:pPr>
            <w:r w:rsidRPr="00961CB9">
              <w:rPr>
                <w:b/>
                <w:sz w:val="22"/>
                <w:szCs w:val="22"/>
              </w:rPr>
              <w:t>Pakiet Nr</w:t>
            </w:r>
            <w:r w:rsidR="00BB6CD3">
              <w:rPr>
                <w:b/>
                <w:sz w:val="22"/>
                <w:szCs w:val="22"/>
              </w:rPr>
              <w:t xml:space="preserve"> </w:t>
            </w:r>
            <w:bookmarkStart w:id="0" w:name="_GoBack"/>
            <w:bookmarkEnd w:id="0"/>
            <w:r w:rsidRPr="00961CB9">
              <w:rPr>
                <w:b/>
                <w:sz w:val="22"/>
                <w:szCs w:val="22"/>
              </w:rPr>
              <w:t>1:</w:t>
            </w:r>
          </w:p>
          <w:p w:rsidR="00A61D5F" w:rsidRPr="00961CB9" w:rsidRDefault="00A61D5F" w:rsidP="00BB6CD3">
            <w:pPr>
              <w:numPr>
                <w:ilvl w:val="1"/>
                <w:numId w:val="21"/>
              </w:numPr>
              <w:spacing w:before="240"/>
              <w:ind w:hanging="376"/>
              <w:rPr>
                <w:sz w:val="22"/>
                <w:szCs w:val="22"/>
              </w:rPr>
            </w:pPr>
            <w:r w:rsidRPr="00961CB9">
              <w:rPr>
                <w:sz w:val="22"/>
                <w:szCs w:val="22"/>
              </w:rPr>
              <w:t>macierz</w:t>
            </w:r>
          </w:p>
          <w:p w:rsidR="00A61D5F" w:rsidRPr="00961CB9" w:rsidRDefault="00A61D5F" w:rsidP="00BB6CD3">
            <w:pPr>
              <w:numPr>
                <w:ilvl w:val="1"/>
                <w:numId w:val="21"/>
              </w:numPr>
              <w:spacing w:before="240"/>
              <w:rPr>
                <w:sz w:val="22"/>
                <w:szCs w:val="22"/>
              </w:rPr>
            </w:pPr>
            <w:r w:rsidRPr="00961CB9">
              <w:rPr>
                <w:sz w:val="22"/>
                <w:szCs w:val="22"/>
              </w:rPr>
              <w:t>serwery</w:t>
            </w:r>
          </w:p>
          <w:p w:rsidR="00A61D5F" w:rsidRPr="00961CB9" w:rsidRDefault="00A61D5F" w:rsidP="00BB6CD3">
            <w:pPr>
              <w:numPr>
                <w:ilvl w:val="1"/>
                <w:numId w:val="21"/>
              </w:numPr>
              <w:spacing w:before="240"/>
              <w:jc w:val="both"/>
              <w:rPr>
                <w:bCs/>
                <w:sz w:val="22"/>
                <w:szCs w:val="22"/>
              </w:rPr>
            </w:pPr>
            <w:proofErr w:type="spellStart"/>
            <w:r w:rsidRPr="00961CB9">
              <w:rPr>
                <w:sz w:val="22"/>
                <w:szCs w:val="22"/>
              </w:rPr>
              <w:t>switch</w:t>
            </w:r>
            <w:proofErr w:type="spellEnd"/>
            <w:r w:rsidRPr="00961CB9">
              <w:rPr>
                <w:sz w:val="22"/>
                <w:szCs w:val="22"/>
              </w:rPr>
              <w:t xml:space="preserve"> (przełącznik)</w:t>
            </w:r>
          </w:p>
          <w:p w:rsidR="00A61D5F" w:rsidRPr="00961CB9" w:rsidRDefault="00A61D5F" w:rsidP="00BB6CD3">
            <w:pPr>
              <w:numPr>
                <w:ilvl w:val="1"/>
                <w:numId w:val="21"/>
              </w:numPr>
              <w:spacing w:before="240"/>
              <w:jc w:val="both"/>
              <w:rPr>
                <w:sz w:val="22"/>
                <w:szCs w:val="22"/>
              </w:rPr>
            </w:pPr>
            <w:r w:rsidRPr="00961CB9">
              <w:rPr>
                <w:sz w:val="22"/>
                <w:szCs w:val="22"/>
              </w:rPr>
              <w:t xml:space="preserve"> doposażenie serwerów NTT-karty sieciowe 10Gb</w:t>
            </w:r>
          </w:p>
          <w:p w:rsidR="00A61D5F" w:rsidRPr="00961CB9" w:rsidRDefault="00A61D5F" w:rsidP="00BB6CD3">
            <w:pPr>
              <w:numPr>
                <w:ilvl w:val="1"/>
                <w:numId w:val="21"/>
              </w:numPr>
              <w:spacing w:before="240"/>
              <w:jc w:val="both"/>
              <w:rPr>
                <w:sz w:val="22"/>
                <w:szCs w:val="22"/>
              </w:rPr>
            </w:pPr>
            <w:r w:rsidRPr="00961CB9">
              <w:rPr>
                <w:bCs/>
                <w:sz w:val="22"/>
                <w:szCs w:val="22"/>
              </w:rPr>
              <w:t xml:space="preserve">oprogramowanie </w:t>
            </w:r>
            <w:proofErr w:type="spellStart"/>
            <w:r w:rsidRPr="00961CB9">
              <w:rPr>
                <w:bCs/>
                <w:sz w:val="22"/>
                <w:szCs w:val="22"/>
              </w:rPr>
              <w:t>wirtualizacyjne</w:t>
            </w:r>
            <w:proofErr w:type="spellEnd"/>
            <w:r w:rsidRPr="00961CB9">
              <w:rPr>
                <w:bCs/>
                <w:sz w:val="22"/>
                <w:szCs w:val="22"/>
              </w:rPr>
              <w:t xml:space="preserve"> – </w:t>
            </w:r>
            <w:r w:rsidRPr="00961CB9">
              <w:rPr>
                <w:sz w:val="22"/>
                <w:szCs w:val="22"/>
              </w:rPr>
              <w:t>w ilości zapewniającej obsługę co najmniej czterech serwerów wyposażonych w po dwa procesory każdy (łącznie 8 procesorów)</w:t>
            </w:r>
          </w:p>
          <w:p w:rsidR="00A61D5F" w:rsidRPr="00961CB9" w:rsidRDefault="00A61D5F" w:rsidP="00BB6CD3">
            <w:pPr>
              <w:numPr>
                <w:ilvl w:val="1"/>
                <w:numId w:val="21"/>
              </w:numPr>
              <w:spacing w:before="240"/>
              <w:jc w:val="both"/>
              <w:rPr>
                <w:sz w:val="22"/>
                <w:szCs w:val="22"/>
              </w:rPr>
            </w:pPr>
            <w:r w:rsidRPr="00961CB9">
              <w:rPr>
                <w:sz w:val="22"/>
                <w:szCs w:val="22"/>
              </w:rPr>
              <w:t>serwerowy system operacyjny</w:t>
            </w:r>
          </w:p>
          <w:p w:rsidR="00A61D5F" w:rsidRPr="00961CB9" w:rsidRDefault="00A61D5F" w:rsidP="00BB6CD3">
            <w:pPr>
              <w:numPr>
                <w:ilvl w:val="1"/>
                <w:numId w:val="21"/>
              </w:numPr>
              <w:spacing w:before="240"/>
              <w:jc w:val="both"/>
              <w:rPr>
                <w:sz w:val="22"/>
                <w:szCs w:val="22"/>
              </w:rPr>
            </w:pPr>
            <w:r w:rsidRPr="00961CB9">
              <w:rPr>
                <w:sz w:val="22"/>
                <w:szCs w:val="22"/>
              </w:rPr>
              <w:t>licencje dostępowe do serwerowego systemu operacyjnego na urządzenie</w:t>
            </w:r>
          </w:p>
          <w:p w:rsidR="00A61D5F" w:rsidRPr="00961CB9" w:rsidRDefault="00A61D5F" w:rsidP="00BB6CD3">
            <w:pPr>
              <w:numPr>
                <w:ilvl w:val="1"/>
                <w:numId w:val="21"/>
              </w:numPr>
              <w:spacing w:before="240"/>
              <w:jc w:val="both"/>
              <w:rPr>
                <w:sz w:val="22"/>
                <w:szCs w:val="22"/>
              </w:rPr>
            </w:pPr>
            <w:r w:rsidRPr="00961CB9">
              <w:rPr>
                <w:sz w:val="22"/>
                <w:szCs w:val="22"/>
              </w:rPr>
              <w:t xml:space="preserve">karty RFID </w:t>
            </w:r>
          </w:p>
          <w:p w:rsidR="00A61D5F" w:rsidRPr="00961CB9" w:rsidRDefault="00A61D5F" w:rsidP="00BB6CD3">
            <w:pPr>
              <w:numPr>
                <w:ilvl w:val="1"/>
                <w:numId w:val="21"/>
              </w:numPr>
              <w:spacing w:before="240"/>
              <w:jc w:val="both"/>
              <w:rPr>
                <w:sz w:val="22"/>
                <w:szCs w:val="22"/>
              </w:rPr>
            </w:pPr>
            <w:r w:rsidRPr="00961CB9">
              <w:rPr>
                <w:sz w:val="22"/>
                <w:szCs w:val="22"/>
              </w:rPr>
              <w:t>zasilacz awaryjny UPS</w:t>
            </w:r>
          </w:p>
          <w:p w:rsidR="00A61D5F" w:rsidRPr="00961CB9" w:rsidRDefault="00A61D5F" w:rsidP="00BB6CD3">
            <w:pPr>
              <w:numPr>
                <w:ilvl w:val="1"/>
                <w:numId w:val="21"/>
              </w:numPr>
              <w:spacing w:before="240"/>
              <w:jc w:val="both"/>
              <w:rPr>
                <w:b/>
                <w:sz w:val="22"/>
                <w:szCs w:val="22"/>
              </w:rPr>
            </w:pPr>
            <w:r w:rsidRPr="00961CB9">
              <w:rPr>
                <w:sz w:val="22"/>
                <w:szCs w:val="22"/>
              </w:rPr>
              <w:t>wdrożenie</w:t>
            </w:r>
          </w:p>
        </w:tc>
        <w:tc>
          <w:tcPr>
            <w:tcW w:w="1321" w:type="dxa"/>
          </w:tcPr>
          <w:p w:rsidR="00A61D5F" w:rsidRPr="00961CB9" w:rsidRDefault="00A61D5F" w:rsidP="00B45A48">
            <w:pPr>
              <w:spacing w:before="240"/>
              <w:rPr>
                <w:sz w:val="22"/>
                <w:szCs w:val="22"/>
              </w:rPr>
            </w:pPr>
          </w:p>
          <w:p w:rsidR="00A61D5F" w:rsidRPr="00961CB9" w:rsidRDefault="00A61D5F" w:rsidP="00B45A48">
            <w:pPr>
              <w:spacing w:before="240"/>
              <w:rPr>
                <w:sz w:val="22"/>
                <w:szCs w:val="22"/>
              </w:rPr>
            </w:pPr>
            <w:r w:rsidRPr="00961CB9">
              <w:rPr>
                <w:sz w:val="22"/>
                <w:szCs w:val="22"/>
              </w:rPr>
              <w:t>1szt.</w:t>
            </w:r>
          </w:p>
          <w:p w:rsidR="00A61D5F" w:rsidRPr="00961CB9" w:rsidRDefault="00A61D5F" w:rsidP="00B45A48">
            <w:pPr>
              <w:spacing w:before="240"/>
              <w:rPr>
                <w:sz w:val="22"/>
                <w:szCs w:val="22"/>
              </w:rPr>
            </w:pPr>
            <w:r w:rsidRPr="00961CB9">
              <w:rPr>
                <w:sz w:val="22"/>
                <w:szCs w:val="22"/>
              </w:rPr>
              <w:t>2szt.</w:t>
            </w:r>
          </w:p>
          <w:p w:rsidR="00A61D5F" w:rsidRPr="00961CB9" w:rsidRDefault="00A61D5F" w:rsidP="00B45A48">
            <w:pPr>
              <w:spacing w:before="240"/>
              <w:rPr>
                <w:sz w:val="22"/>
                <w:szCs w:val="22"/>
              </w:rPr>
            </w:pPr>
            <w:r w:rsidRPr="00961CB9">
              <w:rPr>
                <w:sz w:val="22"/>
                <w:szCs w:val="22"/>
              </w:rPr>
              <w:t>1szt.</w:t>
            </w:r>
          </w:p>
          <w:p w:rsidR="00A61D5F" w:rsidRPr="00961CB9" w:rsidRDefault="00A61D5F" w:rsidP="00B45A48">
            <w:pPr>
              <w:spacing w:before="240"/>
              <w:rPr>
                <w:sz w:val="22"/>
                <w:szCs w:val="22"/>
              </w:rPr>
            </w:pPr>
            <w:r w:rsidRPr="00961CB9">
              <w:rPr>
                <w:sz w:val="22"/>
                <w:szCs w:val="22"/>
              </w:rPr>
              <w:t>2szt.</w:t>
            </w:r>
          </w:p>
          <w:p w:rsidR="00A61D5F" w:rsidRPr="00961CB9" w:rsidRDefault="00A61D5F" w:rsidP="00B45A48">
            <w:pPr>
              <w:spacing w:before="240"/>
              <w:rPr>
                <w:sz w:val="22"/>
                <w:szCs w:val="22"/>
              </w:rPr>
            </w:pPr>
            <w:r w:rsidRPr="00961CB9">
              <w:rPr>
                <w:sz w:val="22"/>
                <w:szCs w:val="22"/>
              </w:rPr>
              <w:br/>
              <w:t>pakiet na 8 procesorów</w:t>
            </w:r>
            <w:r w:rsidRPr="00961CB9">
              <w:rPr>
                <w:sz w:val="22"/>
                <w:szCs w:val="22"/>
              </w:rPr>
              <w:br/>
            </w:r>
            <w:r w:rsidRPr="00961CB9">
              <w:rPr>
                <w:sz w:val="22"/>
                <w:szCs w:val="22"/>
              </w:rPr>
              <w:br/>
            </w:r>
          </w:p>
          <w:p w:rsidR="00A61D5F" w:rsidRPr="00961CB9" w:rsidRDefault="00A61D5F" w:rsidP="00B45A48">
            <w:pPr>
              <w:spacing w:before="240"/>
              <w:rPr>
                <w:sz w:val="22"/>
                <w:szCs w:val="22"/>
              </w:rPr>
            </w:pPr>
            <w:r w:rsidRPr="00961CB9">
              <w:rPr>
                <w:sz w:val="22"/>
                <w:szCs w:val="22"/>
              </w:rPr>
              <w:t>2 szt.</w:t>
            </w:r>
          </w:p>
          <w:p w:rsidR="00A61D5F" w:rsidRPr="00961CB9" w:rsidRDefault="00A61D5F" w:rsidP="00B45A48">
            <w:pPr>
              <w:spacing w:before="240"/>
              <w:rPr>
                <w:sz w:val="22"/>
                <w:szCs w:val="22"/>
              </w:rPr>
            </w:pPr>
            <w:r w:rsidRPr="00961CB9">
              <w:rPr>
                <w:sz w:val="22"/>
                <w:szCs w:val="22"/>
              </w:rPr>
              <w:t>100 szt.</w:t>
            </w:r>
            <w:r w:rsidRPr="00961CB9">
              <w:rPr>
                <w:sz w:val="22"/>
                <w:szCs w:val="22"/>
              </w:rPr>
              <w:br/>
            </w:r>
          </w:p>
          <w:p w:rsidR="00A61D5F" w:rsidRPr="00961CB9" w:rsidRDefault="00A61D5F" w:rsidP="00B45A48">
            <w:pPr>
              <w:spacing w:before="240"/>
              <w:rPr>
                <w:sz w:val="22"/>
                <w:szCs w:val="22"/>
              </w:rPr>
            </w:pPr>
            <w:r w:rsidRPr="00961CB9">
              <w:rPr>
                <w:sz w:val="22"/>
                <w:szCs w:val="22"/>
              </w:rPr>
              <w:t>10 szt.</w:t>
            </w:r>
          </w:p>
          <w:p w:rsidR="00A61D5F" w:rsidRPr="00961CB9" w:rsidRDefault="00A61D5F" w:rsidP="00B45A48">
            <w:pPr>
              <w:spacing w:before="240"/>
              <w:rPr>
                <w:sz w:val="22"/>
                <w:szCs w:val="22"/>
              </w:rPr>
            </w:pPr>
            <w:r w:rsidRPr="00961CB9">
              <w:rPr>
                <w:sz w:val="22"/>
                <w:szCs w:val="22"/>
              </w:rPr>
              <w:t>1 szt.</w:t>
            </w:r>
          </w:p>
          <w:p w:rsidR="00A61D5F" w:rsidRPr="00961CB9" w:rsidRDefault="00A61D5F" w:rsidP="005418E8">
            <w:pPr>
              <w:spacing w:before="240"/>
              <w:rPr>
                <w:sz w:val="22"/>
                <w:szCs w:val="22"/>
              </w:rPr>
            </w:pPr>
            <w:r w:rsidRPr="00961CB9">
              <w:rPr>
                <w:sz w:val="22"/>
                <w:szCs w:val="22"/>
              </w:rPr>
              <w:t>1 szt.</w:t>
            </w:r>
          </w:p>
        </w:tc>
        <w:tc>
          <w:tcPr>
            <w:tcW w:w="1818" w:type="dxa"/>
          </w:tcPr>
          <w:p w:rsidR="00A61D5F" w:rsidRPr="00961CB9" w:rsidRDefault="00A61D5F" w:rsidP="00B45A48">
            <w:pPr>
              <w:jc w:val="center"/>
              <w:rPr>
                <w:sz w:val="22"/>
                <w:szCs w:val="22"/>
              </w:rPr>
            </w:pPr>
          </w:p>
        </w:tc>
        <w:tc>
          <w:tcPr>
            <w:tcW w:w="998" w:type="dxa"/>
          </w:tcPr>
          <w:p w:rsidR="00A61D5F" w:rsidRPr="00961CB9" w:rsidRDefault="00A61D5F" w:rsidP="00B45A48">
            <w:pPr>
              <w:jc w:val="center"/>
              <w:rPr>
                <w:sz w:val="22"/>
                <w:szCs w:val="22"/>
              </w:rPr>
            </w:pPr>
          </w:p>
        </w:tc>
        <w:tc>
          <w:tcPr>
            <w:tcW w:w="2145" w:type="dxa"/>
          </w:tcPr>
          <w:p w:rsidR="00A61D5F" w:rsidRPr="00961CB9" w:rsidRDefault="00A61D5F" w:rsidP="00B45A48">
            <w:pPr>
              <w:jc w:val="center"/>
              <w:rPr>
                <w:sz w:val="22"/>
                <w:szCs w:val="22"/>
              </w:rPr>
            </w:pPr>
          </w:p>
        </w:tc>
        <w:tc>
          <w:tcPr>
            <w:tcW w:w="2225" w:type="dxa"/>
          </w:tcPr>
          <w:p w:rsidR="00A61D5F" w:rsidRPr="00961CB9" w:rsidRDefault="00A61D5F" w:rsidP="00B45A48">
            <w:pPr>
              <w:jc w:val="center"/>
              <w:rPr>
                <w:sz w:val="22"/>
                <w:szCs w:val="22"/>
              </w:rPr>
            </w:pPr>
          </w:p>
        </w:tc>
        <w:tc>
          <w:tcPr>
            <w:tcW w:w="2225" w:type="dxa"/>
          </w:tcPr>
          <w:p w:rsidR="00A61D5F" w:rsidRPr="00961CB9" w:rsidRDefault="00A61D5F" w:rsidP="00B45A48">
            <w:pPr>
              <w:jc w:val="center"/>
              <w:rPr>
                <w:sz w:val="22"/>
                <w:szCs w:val="22"/>
              </w:rPr>
            </w:pPr>
          </w:p>
        </w:tc>
      </w:tr>
    </w:tbl>
    <w:p w:rsidR="005418E8" w:rsidRPr="00961CB9" w:rsidRDefault="005418E8" w:rsidP="005418E8">
      <w:pPr>
        <w:tabs>
          <w:tab w:val="left" w:pos="3969"/>
        </w:tabs>
        <w:rPr>
          <w:bCs/>
        </w:rPr>
      </w:pPr>
    </w:p>
    <w:p w:rsidR="005418E8" w:rsidRPr="00961CB9" w:rsidRDefault="005418E8" w:rsidP="005418E8">
      <w:pPr>
        <w:ind w:left="-360" w:right="-468"/>
        <w:rPr>
          <w:sz w:val="22"/>
        </w:rPr>
      </w:pPr>
      <w:r w:rsidRPr="00961CB9">
        <w:rPr>
          <w:sz w:val="22"/>
        </w:rPr>
        <w:t>WARTOŚĆ NETTO ZAMÓWIENIA (suma poz. 1-10):…………………………………</w:t>
      </w:r>
    </w:p>
    <w:p w:rsidR="005418E8" w:rsidRPr="00961CB9" w:rsidRDefault="005418E8" w:rsidP="005418E8">
      <w:pPr>
        <w:ind w:left="284" w:right="-468"/>
        <w:rPr>
          <w:sz w:val="22"/>
        </w:rPr>
      </w:pPr>
    </w:p>
    <w:p w:rsidR="005418E8" w:rsidRPr="00961CB9" w:rsidRDefault="005418E8" w:rsidP="005418E8">
      <w:pPr>
        <w:ind w:left="-360" w:right="-468"/>
        <w:rPr>
          <w:b/>
          <w:sz w:val="22"/>
        </w:rPr>
      </w:pPr>
      <w:r w:rsidRPr="00961CB9">
        <w:rPr>
          <w:b/>
          <w:sz w:val="22"/>
        </w:rPr>
        <w:t>WARTOŚĆ BRUTTO ZAMÓWIENIA (suma poz. 1-10):…………………………....</w:t>
      </w:r>
    </w:p>
    <w:p w:rsidR="005418E8" w:rsidRPr="00961CB9" w:rsidRDefault="005418E8" w:rsidP="005418E8">
      <w:pPr>
        <w:jc w:val="both"/>
        <w:rPr>
          <w:b/>
          <w:sz w:val="22"/>
          <w:szCs w:val="22"/>
        </w:rPr>
      </w:pPr>
      <w:r w:rsidRPr="00961CB9">
        <w:rPr>
          <w:b/>
          <w:sz w:val="22"/>
          <w:szCs w:val="22"/>
        </w:rPr>
        <w:br w:type="page"/>
      </w:r>
      <w:r w:rsidRPr="00961CB9">
        <w:rPr>
          <w:b/>
          <w:sz w:val="22"/>
          <w:szCs w:val="22"/>
        </w:rPr>
        <w:lastRenderedPageBreak/>
        <w:t>PAKIET Nr 1</w:t>
      </w:r>
    </w:p>
    <w:p w:rsidR="005418E8" w:rsidRPr="00961CB9" w:rsidRDefault="005418E8" w:rsidP="005418E8">
      <w:pPr>
        <w:jc w:val="both"/>
        <w:rPr>
          <w:b/>
          <w:sz w:val="22"/>
          <w:szCs w:val="22"/>
        </w:rPr>
      </w:pPr>
    </w:p>
    <w:p w:rsidR="005418E8" w:rsidRPr="00961CB9" w:rsidRDefault="005418E8" w:rsidP="005418E8">
      <w:pPr>
        <w:jc w:val="both"/>
        <w:rPr>
          <w:b/>
          <w:sz w:val="22"/>
          <w:szCs w:val="22"/>
        </w:rPr>
      </w:pPr>
      <w:r w:rsidRPr="00961CB9">
        <w:rPr>
          <w:b/>
          <w:sz w:val="22"/>
          <w:szCs w:val="22"/>
        </w:rPr>
        <w:t>SPECYFIKACJA TECHNICZNA</w:t>
      </w:r>
    </w:p>
    <w:p w:rsidR="005418E8" w:rsidRPr="00961CB9" w:rsidRDefault="005418E8" w:rsidP="005418E8">
      <w:pPr>
        <w:jc w:val="both"/>
        <w:rPr>
          <w:b/>
          <w:sz w:val="22"/>
          <w:szCs w:val="22"/>
        </w:rPr>
      </w:pPr>
      <w:r w:rsidRPr="00961CB9">
        <w:rPr>
          <w:b/>
          <w:sz w:val="22"/>
          <w:szCs w:val="22"/>
        </w:rPr>
        <w:t>systemu składowania danych i wirtualizacji z wdrożeniem</w:t>
      </w:r>
    </w:p>
    <w:p w:rsidR="005418E8" w:rsidRPr="00961CB9" w:rsidRDefault="005418E8" w:rsidP="005418E8">
      <w:pPr>
        <w:jc w:val="both"/>
        <w:rPr>
          <w:b/>
          <w:sz w:val="22"/>
          <w:szCs w:val="22"/>
        </w:rPr>
      </w:pPr>
    </w:p>
    <w:p w:rsidR="005418E8" w:rsidRPr="00961CB9" w:rsidRDefault="005418E8" w:rsidP="005418E8">
      <w:pPr>
        <w:jc w:val="both"/>
        <w:rPr>
          <w:sz w:val="22"/>
          <w:szCs w:val="22"/>
        </w:rPr>
      </w:pPr>
      <w:r w:rsidRPr="00961CB9">
        <w:rPr>
          <w:sz w:val="22"/>
          <w:szCs w:val="22"/>
        </w:rPr>
        <w:t xml:space="preserve">Składana oferta musi odpowiadać warunkom </w:t>
      </w:r>
      <w:r w:rsidRPr="00961CB9">
        <w:rPr>
          <w:b/>
          <w:sz w:val="22"/>
          <w:szCs w:val="22"/>
        </w:rPr>
        <w:t>nie gorszym</w:t>
      </w:r>
      <w:r w:rsidRPr="00961CB9">
        <w:rPr>
          <w:sz w:val="22"/>
          <w:szCs w:val="22"/>
        </w:rPr>
        <w:t xml:space="preserve"> niż określone poniżej:</w:t>
      </w:r>
    </w:p>
    <w:p w:rsidR="005418E8" w:rsidRPr="00961CB9" w:rsidRDefault="005418E8" w:rsidP="005418E8">
      <w:pPr>
        <w:jc w:val="both"/>
        <w:rPr>
          <w:sz w:val="22"/>
          <w:szCs w:val="22"/>
        </w:rPr>
      </w:pPr>
      <w:r w:rsidRPr="00961CB9">
        <w:rPr>
          <w:sz w:val="22"/>
          <w:szCs w:val="22"/>
        </w:rPr>
        <w:t>Uwaga:</w:t>
      </w:r>
    </w:p>
    <w:p w:rsidR="005418E8" w:rsidRPr="00961CB9" w:rsidRDefault="005418E8" w:rsidP="004C44A7">
      <w:pPr>
        <w:numPr>
          <w:ilvl w:val="0"/>
          <w:numId w:val="9"/>
        </w:numPr>
        <w:jc w:val="both"/>
        <w:rPr>
          <w:sz w:val="22"/>
          <w:szCs w:val="22"/>
        </w:rPr>
      </w:pPr>
      <w:r w:rsidRPr="00961CB9">
        <w:rPr>
          <w:sz w:val="22"/>
          <w:szCs w:val="22"/>
        </w:rPr>
        <w:t xml:space="preserve">Oferowane produkty muszą spełniać wszystkie parametry określone w niniejszym załączniku oraz być fabrycznie nowe, oznakowane symbolem CE,  muszą </w:t>
      </w:r>
      <w:r w:rsidR="00B25716" w:rsidRPr="00961CB9">
        <w:rPr>
          <w:sz w:val="22"/>
          <w:szCs w:val="22"/>
        </w:rPr>
        <w:t>pochodzić z autoryzowanego</w:t>
      </w:r>
      <w:r w:rsidRPr="00961CB9">
        <w:rPr>
          <w:sz w:val="22"/>
          <w:szCs w:val="22"/>
        </w:rPr>
        <w:t xml:space="preserve"> kanał</w:t>
      </w:r>
      <w:r w:rsidR="00B25716" w:rsidRPr="00961CB9">
        <w:rPr>
          <w:sz w:val="22"/>
          <w:szCs w:val="22"/>
        </w:rPr>
        <w:t>u</w:t>
      </w:r>
      <w:r w:rsidRPr="00961CB9">
        <w:rPr>
          <w:sz w:val="22"/>
          <w:szCs w:val="22"/>
        </w:rPr>
        <w:t xml:space="preserve"> sprzedaży producenta na terenie kraju i</w:t>
      </w:r>
      <w:r w:rsidR="00F0181D" w:rsidRPr="00961CB9">
        <w:rPr>
          <w:sz w:val="22"/>
          <w:szCs w:val="22"/>
        </w:rPr>
        <w:t xml:space="preserve"> być</w:t>
      </w:r>
      <w:r w:rsidRPr="00961CB9">
        <w:rPr>
          <w:sz w:val="22"/>
          <w:szCs w:val="22"/>
        </w:rPr>
        <w:t xml:space="preserve"> objęte standardowym pakietem usług gwarancyjnych zawartych w cenie urządzenia i oprogramowania świadczonych przez sieć serwisową producenta na terenie Polski. Wykonawca winien przedstawić nazwę producenta i model oferowanego sprzętu i oprogramowania  w poszczególnych jego rodzajach.</w:t>
      </w:r>
    </w:p>
    <w:p w:rsidR="005418E8" w:rsidRPr="00961CB9" w:rsidRDefault="005418E8" w:rsidP="005418E8">
      <w:pPr>
        <w:numPr>
          <w:ilvl w:val="0"/>
          <w:numId w:val="9"/>
        </w:numPr>
        <w:spacing w:line="276" w:lineRule="auto"/>
        <w:jc w:val="both"/>
        <w:rPr>
          <w:b/>
          <w:sz w:val="22"/>
          <w:szCs w:val="22"/>
        </w:rPr>
      </w:pPr>
      <w:r w:rsidRPr="00961CB9">
        <w:rPr>
          <w:sz w:val="22"/>
          <w:szCs w:val="22"/>
        </w:rPr>
        <w:t xml:space="preserve">Wszystkie opisane parametry wymagane są wymaganiami minimalnymi. </w:t>
      </w:r>
    </w:p>
    <w:p w:rsidR="005418E8" w:rsidRPr="00961CB9" w:rsidRDefault="005418E8" w:rsidP="005418E8">
      <w:pPr>
        <w:pStyle w:val="Akapitzlist"/>
        <w:numPr>
          <w:ilvl w:val="0"/>
          <w:numId w:val="9"/>
        </w:numPr>
        <w:spacing w:after="0" w:line="240" w:lineRule="auto"/>
        <w:contextualSpacing/>
        <w:rPr>
          <w:rFonts w:ascii="Times New Roman" w:hAnsi="Times New Roman"/>
        </w:rPr>
      </w:pPr>
      <w:r w:rsidRPr="00961CB9">
        <w:rPr>
          <w:rFonts w:ascii="Times New Roman" w:hAnsi="Times New Roman"/>
        </w:rPr>
        <w:t xml:space="preserve">Wszystkie oferowane produkty muszą być sprawne, fabrycznie nowe, nieużywane oraz </w:t>
      </w:r>
      <w:r w:rsidR="00330005" w:rsidRPr="00961CB9">
        <w:rPr>
          <w:rFonts w:ascii="Times New Roman" w:hAnsi="Times New Roman"/>
        </w:rPr>
        <w:t>być</w:t>
      </w:r>
      <w:r w:rsidRPr="00961CB9">
        <w:rPr>
          <w:rFonts w:ascii="Times New Roman" w:hAnsi="Times New Roman"/>
        </w:rPr>
        <w:t xml:space="preserve"> wyprodukowane nie wcześniej niż 6 miesięcy przed datą dostawy.</w:t>
      </w:r>
    </w:p>
    <w:p w:rsidR="005418E8" w:rsidRPr="00961CB9" w:rsidRDefault="005418E8" w:rsidP="005418E8">
      <w:pPr>
        <w:ind w:left="360"/>
        <w:jc w:val="both"/>
        <w:rPr>
          <w:b/>
          <w:sz w:val="22"/>
          <w:szCs w:val="22"/>
        </w:rPr>
      </w:pPr>
    </w:p>
    <w:p w:rsidR="005418E8" w:rsidRPr="00961CB9" w:rsidRDefault="005418E8" w:rsidP="005418E8">
      <w:pPr>
        <w:ind w:left="360"/>
        <w:jc w:val="both"/>
        <w:rPr>
          <w:b/>
          <w:sz w:val="22"/>
          <w:szCs w:val="22"/>
        </w:rPr>
      </w:pPr>
      <w:r w:rsidRPr="00961CB9">
        <w:rPr>
          <w:b/>
          <w:sz w:val="22"/>
          <w:szCs w:val="22"/>
        </w:rPr>
        <w:br/>
      </w:r>
      <w:r w:rsidR="008C26BF" w:rsidRPr="00961CB9">
        <w:rPr>
          <w:b/>
          <w:sz w:val="22"/>
          <w:szCs w:val="22"/>
        </w:rPr>
        <w:t>1</w:t>
      </w:r>
      <w:r w:rsidRPr="00961CB9">
        <w:rPr>
          <w:b/>
          <w:sz w:val="22"/>
          <w:szCs w:val="22"/>
        </w:rPr>
        <w:t xml:space="preserve">.) </w:t>
      </w:r>
      <w:r w:rsidR="008C26BF" w:rsidRPr="00961CB9">
        <w:rPr>
          <w:b/>
          <w:sz w:val="22"/>
          <w:szCs w:val="22"/>
        </w:rPr>
        <w:t xml:space="preserve"> </w:t>
      </w:r>
      <w:r w:rsidRPr="00961CB9">
        <w:rPr>
          <w:b/>
          <w:sz w:val="22"/>
          <w:szCs w:val="22"/>
        </w:rPr>
        <w:t>System składowania danych (macierz)  – 1 szt.</w:t>
      </w:r>
    </w:p>
    <w:p w:rsidR="005418E8" w:rsidRPr="00961CB9" w:rsidRDefault="005418E8" w:rsidP="005418E8">
      <w:pPr>
        <w:jc w:val="both"/>
        <w:rPr>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rPr>
          <w:sz w:val="22"/>
          <w:szCs w:val="22"/>
        </w:rPr>
      </w:pPr>
    </w:p>
    <w:p w:rsidR="005418E8" w:rsidRPr="00961CB9" w:rsidRDefault="005418E8" w:rsidP="005418E8">
      <w:pPr>
        <w:rPr>
          <w:sz w:val="22"/>
          <w:szCs w:val="22"/>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044"/>
      </w:tblGrid>
      <w:tr w:rsidR="005418E8" w:rsidRPr="00961CB9" w:rsidTr="00B45A48">
        <w:tc>
          <w:tcPr>
            <w:tcW w:w="9498" w:type="dxa"/>
            <w:gridSpan w:val="2"/>
            <w:shd w:val="clear" w:color="auto" w:fill="D9D9D9"/>
          </w:tcPr>
          <w:p w:rsidR="005418E8" w:rsidRPr="00961CB9" w:rsidRDefault="005418E8" w:rsidP="00B45A48">
            <w:pPr>
              <w:spacing w:after="120"/>
              <w:ind w:left="360"/>
              <w:jc w:val="both"/>
              <w:rPr>
                <w:b/>
                <w:sz w:val="22"/>
                <w:szCs w:val="22"/>
              </w:rPr>
            </w:pPr>
            <w:r w:rsidRPr="00961CB9">
              <w:rPr>
                <w:b/>
                <w:sz w:val="22"/>
                <w:szCs w:val="22"/>
              </w:rPr>
              <w:t>Parametry techniczne (minimalne)</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Zewnętrzna macierz dyskowa SAS wyposażona w minimum 4GB pamięci podręcznej.</w:t>
            </w:r>
          </w:p>
        </w:tc>
      </w:tr>
      <w:tr w:rsidR="005418E8" w:rsidRPr="00961CB9" w:rsidTr="00B45A48">
        <w:trPr>
          <w:trHeight w:val="619"/>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Po zaniku zasilania zawartość pamięci Cache powinna być podtrzymywana bateryjnie lub z zastosowaniem innej technologii przynajmniej 5 lat.</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Macierz przystosowana do montażu w szafie </w:t>
            </w:r>
            <w:proofErr w:type="spellStart"/>
            <w:r w:rsidRPr="00961CB9">
              <w:rPr>
                <w:sz w:val="20"/>
                <w:szCs w:val="20"/>
              </w:rPr>
              <w:t>rack</w:t>
            </w:r>
            <w:proofErr w:type="spellEnd"/>
            <w:r w:rsidRPr="00961CB9">
              <w:rPr>
                <w:sz w:val="20"/>
                <w:szCs w:val="20"/>
              </w:rPr>
              <w:t xml:space="preserve"> 19”</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Macierz musi posiadać następujące komponenty wymieniane w trybie “hot plug”: HDD, wentylatory i zasilacze. </w:t>
            </w:r>
          </w:p>
        </w:tc>
      </w:tr>
      <w:tr w:rsidR="005418E8" w:rsidRPr="00961CB9" w:rsidTr="00B45A48">
        <w:trPr>
          <w:trHeight w:val="595"/>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Oferowana macierz musi wspierać  poziomy  </w:t>
            </w:r>
            <w:proofErr w:type="spellStart"/>
            <w:r w:rsidRPr="00961CB9">
              <w:rPr>
                <w:sz w:val="20"/>
                <w:szCs w:val="20"/>
              </w:rPr>
              <w:t>Raid</w:t>
            </w:r>
            <w:proofErr w:type="spellEnd"/>
            <w:r w:rsidRPr="00961CB9">
              <w:rPr>
                <w:sz w:val="20"/>
                <w:szCs w:val="20"/>
              </w:rPr>
              <w:t xml:space="preserve"> 0, </w:t>
            </w:r>
            <w:proofErr w:type="spellStart"/>
            <w:r w:rsidRPr="00961CB9">
              <w:rPr>
                <w:sz w:val="20"/>
                <w:szCs w:val="20"/>
              </w:rPr>
              <w:t>Raid</w:t>
            </w:r>
            <w:proofErr w:type="spellEnd"/>
            <w:r w:rsidRPr="00961CB9">
              <w:rPr>
                <w:sz w:val="20"/>
                <w:szCs w:val="20"/>
              </w:rPr>
              <w:t xml:space="preserve"> 1, </w:t>
            </w:r>
            <w:proofErr w:type="spellStart"/>
            <w:r w:rsidRPr="00961CB9">
              <w:rPr>
                <w:sz w:val="20"/>
                <w:szCs w:val="20"/>
              </w:rPr>
              <w:t>Raid</w:t>
            </w:r>
            <w:proofErr w:type="spellEnd"/>
            <w:r w:rsidRPr="00961CB9">
              <w:rPr>
                <w:sz w:val="20"/>
                <w:szCs w:val="20"/>
              </w:rPr>
              <w:t xml:space="preserve"> 1+0, </w:t>
            </w:r>
            <w:proofErr w:type="spellStart"/>
            <w:r w:rsidRPr="00961CB9">
              <w:rPr>
                <w:sz w:val="20"/>
                <w:szCs w:val="20"/>
              </w:rPr>
              <w:t>Raid</w:t>
            </w:r>
            <w:proofErr w:type="spellEnd"/>
            <w:r w:rsidRPr="00961CB9">
              <w:rPr>
                <w:sz w:val="20"/>
                <w:szCs w:val="20"/>
              </w:rPr>
              <w:t xml:space="preserve"> 3, </w:t>
            </w:r>
            <w:proofErr w:type="spellStart"/>
            <w:r w:rsidRPr="00961CB9">
              <w:rPr>
                <w:sz w:val="20"/>
                <w:szCs w:val="20"/>
              </w:rPr>
              <w:t>Raid</w:t>
            </w:r>
            <w:proofErr w:type="spellEnd"/>
            <w:r w:rsidRPr="00961CB9">
              <w:rPr>
                <w:sz w:val="20"/>
                <w:szCs w:val="20"/>
              </w:rPr>
              <w:t xml:space="preserve"> 5, </w:t>
            </w:r>
            <w:proofErr w:type="spellStart"/>
            <w:r w:rsidRPr="00961CB9">
              <w:rPr>
                <w:sz w:val="20"/>
                <w:szCs w:val="20"/>
              </w:rPr>
              <w:t>Raid</w:t>
            </w:r>
            <w:proofErr w:type="spellEnd"/>
            <w:r w:rsidRPr="00961CB9">
              <w:rPr>
                <w:sz w:val="20"/>
                <w:szCs w:val="20"/>
              </w:rPr>
              <w:t xml:space="preserve"> 6 i </w:t>
            </w:r>
            <w:proofErr w:type="spellStart"/>
            <w:r w:rsidRPr="00961CB9">
              <w:rPr>
                <w:sz w:val="20"/>
                <w:szCs w:val="20"/>
              </w:rPr>
              <w:t>Raid</w:t>
            </w:r>
            <w:proofErr w:type="spellEnd"/>
            <w:r w:rsidRPr="00961CB9">
              <w:rPr>
                <w:sz w:val="20"/>
                <w:szCs w:val="20"/>
              </w:rPr>
              <w:t xml:space="preserve"> 5+0.</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Oferowana macierz musi pozwalać skonfigurować minimum 512 LUN.</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Oferowana macierz musi pozwalać skonfigurować LUN o rozmiarze przynajmniej 64TB z poziomu macierzy dyskowej.</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Macierz powinna wspierać przynajmniej następujące typy dysków twardych: SSD, SAS i NL-SAS </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Macierz musi wspierać dyski: 200/400/800GB SSD 146/300/450/600/900GB SAS oraz 1TB, 2TB, 3TB SAS/NL-SAS</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Macierz musi być dostarczona wraz z 9 dyskami 600GB 15k SAS oraz 7 dyskami 2TB NL-SAS.</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Oferowana macierz musi pozwalać na rozbudowę do przynajmniej 199 dysków SAS/NL-SAS przy użyciu tych samych kontrolerów macierzowych.</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Oferowana macierz musi posiadać minimum 4 porty </w:t>
            </w:r>
            <w:proofErr w:type="spellStart"/>
            <w:r w:rsidRPr="00961CB9">
              <w:rPr>
                <w:sz w:val="20"/>
                <w:szCs w:val="20"/>
              </w:rPr>
              <w:t>iSCSI</w:t>
            </w:r>
            <w:proofErr w:type="spellEnd"/>
            <w:r w:rsidRPr="00961CB9">
              <w:rPr>
                <w:sz w:val="20"/>
                <w:szCs w:val="20"/>
              </w:rPr>
              <w:t xml:space="preserve"> 10 </w:t>
            </w:r>
            <w:proofErr w:type="spellStart"/>
            <w:r w:rsidRPr="00961CB9">
              <w:rPr>
                <w:sz w:val="20"/>
                <w:szCs w:val="20"/>
              </w:rPr>
              <w:t>Gb</w:t>
            </w:r>
            <w:proofErr w:type="spellEnd"/>
            <w:r w:rsidRPr="00961CB9">
              <w:rPr>
                <w:sz w:val="20"/>
                <w:szCs w:val="20"/>
              </w:rPr>
              <w:t xml:space="preserve"> front-end  umożliwiające dołączenie macierzy bezpośrednio do serwerów lub przełączników </w:t>
            </w:r>
            <w:proofErr w:type="spellStart"/>
            <w:r w:rsidRPr="00961CB9">
              <w:rPr>
                <w:sz w:val="20"/>
                <w:szCs w:val="20"/>
              </w:rPr>
              <w:t>iSCSI</w:t>
            </w:r>
            <w:proofErr w:type="spellEnd"/>
            <w:r w:rsidRPr="00961CB9">
              <w:rPr>
                <w:sz w:val="20"/>
                <w:szCs w:val="20"/>
              </w:rPr>
              <w:t>.</w:t>
            </w:r>
          </w:p>
        </w:tc>
      </w:tr>
      <w:tr w:rsidR="005418E8" w:rsidRPr="00961CB9" w:rsidTr="00B45A48">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Oferowana macierz musi posiadać możliwość rozbudowy do 8 interfejsów </w:t>
            </w:r>
            <w:proofErr w:type="spellStart"/>
            <w:r w:rsidRPr="00961CB9">
              <w:rPr>
                <w:sz w:val="20"/>
                <w:szCs w:val="20"/>
              </w:rPr>
              <w:t>iSCSI</w:t>
            </w:r>
            <w:proofErr w:type="spellEnd"/>
            <w:r w:rsidRPr="00961CB9">
              <w:rPr>
                <w:sz w:val="20"/>
                <w:szCs w:val="20"/>
              </w:rPr>
              <w:t xml:space="preserve"> o prędkości minimum 10 </w:t>
            </w:r>
            <w:proofErr w:type="spellStart"/>
            <w:r w:rsidRPr="00961CB9">
              <w:rPr>
                <w:sz w:val="20"/>
                <w:szCs w:val="20"/>
              </w:rPr>
              <w:t>Gb</w:t>
            </w:r>
            <w:proofErr w:type="spellEnd"/>
            <w:r w:rsidRPr="00961CB9">
              <w:rPr>
                <w:sz w:val="20"/>
                <w:szCs w:val="20"/>
              </w:rPr>
              <w:t xml:space="preserve">/s. </w:t>
            </w:r>
          </w:p>
        </w:tc>
      </w:tr>
      <w:tr w:rsidR="005418E8" w:rsidRPr="00961CB9" w:rsidTr="00B45A48">
        <w:trPr>
          <w:trHeight w:val="552"/>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Oferowana macierz musi posiadać możliwość przyszłej konfiguracji portów FC o prędkości minimum 16 </w:t>
            </w:r>
            <w:proofErr w:type="spellStart"/>
            <w:r w:rsidRPr="00961CB9">
              <w:rPr>
                <w:sz w:val="20"/>
                <w:szCs w:val="20"/>
              </w:rPr>
              <w:t>Gb</w:t>
            </w:r>
            <w:proofErr w:type="spellEnd"/>
            <w:r w:rsidRPr="00961CB9">
              <w:rPr>
                <w:sz w:val="20"/>
                <w:szCs w:val="20"/>
              </w:rPr>
              <w:t>/s, bez wymiany kontrolerów.</w:t>
            </w:r>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Oferowana macierz musi posiadać min. 1 port SAS 6Gb/s per kontroler do podłączenia dodatkowych półek dyskowych.</w:t>
            </w:r>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Oferowana macierz musi posiadać pełną redundancję zasilania i wentylacji</w:t>
            </w:r>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Oferowana macierz musi posiadać możliwość wykonania </w:t>
            </w:r>
            <w:proofErr w:type="spellStart"/>
            <w:r w:rsidRPr="00961CB9">
              <w:rPr>
                <w:sz w:val="20"/>
                <w:szCs w:val="20"/>
              </w:rPr>
              <w:t>Snapshotów</w:t>
            </w:r>
            <w:proofErr w:type="spellEnd"/>
            <w:r w:rsidRPr="00961CB9">
              <w:rPr>
                <w:sz w:val="20"/>
                <w:szCs w:val="20"/>
              </w:rPr>
              <w:t xml:space="preserve"> – migawkowej kopii danych w ramach macierzy za pomocą wewnętrznych mechanizmów macierzowych. Jeśli w/w funkcjonalność jest osobno licencjonowana, wymagane jest dostarczenie licencji na tę funkcjonalność bez limitu przestrzeni dyskowej.</w:t>
            </w:r>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rPr>
                <w:sz w:val="20"/>
                <w:szCs w:val="20"/>
              </w:rPr>
            </w:pPr>
            <w:r w:rsidRPr="00961CB9">
              <w:rPr>
                <w:sz w:val="20"/>
                <w:szCs w:val="20"/>
              </w:rPr>
              <w:t xml:space="preserve">Wsparcie dla systemów Windows, Linux, </w:t>
            </w:r>
            <w:proofErr w:type="spellStart"/>
            <w:r w:rsidRPr="00961CB9">
              <w:rPr>
                <w:sz w:val="20"/>
                <w:szCs w:val="20"/>
              </w:rPr>
              <w:t>VMware</w:t>
            </w:r>
            <w:proofErr w:type="spellEnd"/>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autoSpaceDE w:val="0"/>
              <w:autoSpaceDN w:val="0"/>
              <w:adjustRightInd w:val="0"/>
              <w:ind w:left="-45"/>
              <w:rPr>
                <w:sz w:val="20"/>
                <w:szCs w:val="20"/>
              </w:rPr>
            </w:pPr>
            <w:r w:rsidRPr="00961CB9">
              <w:rPr>
                <w:sz w:val="20"/>
                <w:szCs w:val="20"/>
              </w:rPr>
              <w:t>3 letnia gwarancja w miejscu instalacji z czasem reakcji w następnym dniu roboczym oraz czasem naprawy do max. 21 dni (usługa świadczona przez autoryzowany serwis producenta serwera).</w:t>
            </w:r>
          </w:p>
        </w:tc>
      </w:tr>
      <w:tr w:rsidR="005418E8" w:rsidRPr="00961CB9" w:rsidTr="00B45A48">
        <w:trPr>
          <w:trHeight w:val="70"/>
        </w:trPr>
        <w:tc>
          <w:tcPr>
            <w:tcW w:w="454" w:type="dxa"/>
            <w:shd w:val="clear" w:color="auto" w:fill="auto"/>
          </w:tcPr>
          <w:p w:rsidR="005418E8" w:rsidRPr="00961CB9" w:rsidRDefault="005418E8" w:rsidP="00B45A48">
            <w:pPr>
              <w:pStyle w:val="Akapitzlist"/>
              <w:numPr>
                <w:ilvl w:val="0"/>
                <w:numId w:val="16"/>
              </w:numPr>
              <w:spacing w:after="0" w:line="240" w:lineRule="auto"/>
              <w:contextualSpacing/>
              <w:jc w:val="center"/>
              <w:rPr>
                <w:rFonts w:ascii="Times New Roman" w:hAnsi="Times New Roman"/>
                <w:b/>
                <w:sz w:val="20"/>
                <w:szCs w:val="20"/>
              </w:rPr>
            </w:pPr>
          </w:p>
        </w:tc>
        <w:tc>
          <w:tcPr>
            <w:tcW w:w="9044" w:type="dxa"/>
            <w:shd w:val="clear" w:color="auto" w:fill="auto"/>
          </w:tcPr>
          <w:p w:rsidR="005418E8" w:rsidRPr="00961CB9" w:rsidRDefault="005418E8" w:rsidP="00B45A48">
            <w:pPr>
              <w:autoSpaceDE w:val="0"/>
              <w:autoSpaceDN w:val="0"/>
              <w:adjustRightInd w:val="0"/>
              <w:ind w:left="-45"/>
              <w:rPr>
                <w:sz w:val="20"/>
                <w:szCs w:val="20"/>
              </w:rPr>
            </w:pPr>
            <w:r w:rsidRPr="00961CB9">
              <w:rPr>
                <w:sz w:val="20"/>
                <w:szCs w:val="20"/>
              </w:rPr>
              <w:t>Wykonawca zapewni wszystkie niezbędne wkładki SFP+ oraz niezbędne okablowanie. Wymienione komponenty muszą pochodzić od producenta.</w:t>
            </w:r>
          </w:p>
        </w:tc>
      </w:tr>
    </w:tbl>
    <w:p w:rsidR="005418E8" w:rsidRPr="00961CB9" w:rsidRDefault="005418E8" w:rsidP="005418E8">
      <w:pPr>
        <w:pStyle w:val="Akapitzlist"/>
        <w:ind w:left="0"/>
        <w:jc w:val="both"/>
        <w:rPr>
          <w:rFonts w:ascii="Times New Roman" w:hAnsi="Times New Roman"/>
        </w:rPr>
      </w:pPr>
    </w:p>
    <w:p w:rsidR="005418E8" w:rsidRPr="00961CB9" w:rsidRDefault="005418E8" w:rsidP="008C26BF">
      <w:pPr>
        <w:pStyle w:val="Akapitzlist"/>
        <w:numPr>
          <w:ilvl w:val="0"/>
          <w:numId w:val="23"/>
        </w:numPr>
        <w:contextualSpacing/>
        <w:jc w:val="both"/>
        <w:rPr>
          <w:rFonts w:ascii="Times New Roman" w:hAnsi="Times New Roman"/>
          <w:b/>
        </w:rPr>
      </w:pPr>
      <w:r w:rsidRPr="00961CB9">
        <w:rPr>
          <w:rFonts w:ascii="Times New Roman" w:hAnsi="Times New Roman"/>
          <w:b/>
        </w:rPr>
        <w:t>Serwery – 2 szt.</w:t>
      </w:r>
    </w:p>
    <w:p w:rsidR="005418E8" w:rsidRPr="00961CB9" w:rsidRDefault="005418E8" w:rsidP="005418E8">
      <w:pPr>
        <w:jc w:val="both"/>
        <w:rPr>
          <w:b/>
          <w:sz w:val="22"/>
          <w:szCs w:val="22"/>
        </w:rPr>
      </w:pPr>
    </w:p>
    <w:tbl>
      <w:tblPr>
        <w:tblW w:w="9498"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64"/>
        <w:gridCol w:w="9134"/>
      </w:tblGrid>
      <w:tr w:rsidR="005418E8" w:rsidRPr="00961CB9" w:rsidTr="00B45A48">
        <w:tc>
          <w:tcPr>
            <w:tcW w:w="9498" w:type="dxa"/>
            <w:gridSpan w:val="2"/>
            <w:shd w:val="clear" w:color="auto" w:fill="C0C0C0"/>
            <w:vAlign w:val="center"/>
          </w:tcPr>
          <w:p w:rsidR="005418E8" w:rsidRPr="00961CB9" w:rsidRDefault="005418E8" w:rsidP="00B45A48">
            <w:pPr>
              <w:ind w:left="-45"/>
              <w:rPr>
                <w:b/>
                <w:sz w:val="22"/>
                <w:szCs w:val="22"/>
              </w:rPr>
            </w:pPr>
            <w:r w:rsidRPr="00961CB9">
              <w:rPr>
                <w:b/>
                <w:sz w:val="22"/>
                <w:szCs w:val="22"/>
              </w:rPr>
              <w:t xml:space="preserve">  Minimalne wymagania funkcjonalne</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 xml:space="preserve">Obudowa o wysokości maksymalnie 1U dedykowana do zamontowania w szafie RACK 19" </w:t>
            </w:r>
            <w:r w:rsidRPr="00961CB9">
              <w:rPr>
                <w:bCs/>
                <w:sz w:val="20"/>
                <w:szCs w:val="20"/>
              </w:rPr>
              <w:t>z zestawem szyn do mocowania w szafie i wysuwania do celów serwisowych, z możliwością dostępu do tylnego panelu i ramieniem do prowadzenia kabli.</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 xml:space="preserve">Minimum dwa procesory min. </w:t>
            </w:r>
            <w:proofErr w:type="spellStart"/>
            <w:r w:rsidRPr="00961CB9">
              <w:rPr>
                <w:sz w:val="20"/>
                <w:szCs w:val="20"/>
              </w:rPr>
              <w:t>sześciorordzeniowe</w:t>
            </w:r>
            <w:proofErr w:type="spellEnd"/>
            <w:r w:rsidRPr="00961CB9">
              <w:rPr>
                <w:sz w:val="20"/>
                <w:szCs w:val="20"/>
              </w:rPr>
              <w:t xml:space="preserve">, x86 – 64 bity, dedykowane do pracy w serwerach, o wydajności równoważnej lub lepszej procesorowi Intel Xeon E5-2640 (2,5 </w:t>
            </w:r>
            <w:proofErr w:type="spellStart"/>
            <w:r w:rsidRPr="00961CB9">
              <w:rPr>
                <w:sz w:val="20"/>
                <w:szCs w:val="20"/>
              </w:rPr>
              <w:t>GHz</w:t>
            </w:r>
            <w:proofErr w:type="spellEnd"/>
            <w:r w:rsidRPr="00961CB9">
              <w:rPr>
                <w:sz w:val="20"/>
                <w:szCs w:val="20"/>
              </w:rPr>
              <w:t xml:space="preserve">, 15MB Cache, 7,2 GT/s QPI, TDP 95W) osiągający w testach wydajności </w:t>
            </w:r>
            <w:proofErr w:type="spellStart"/>
            <w:r w:rsidRPr="00961CB9">
              <w:rPr>
                <w:sz w:val="20"/>
                <w:szCs w:val="20"/>
              </w:rPr>
              <w:t>PassMarkPerformanceTest</w:t>
            </w:r>
            <w:proofErr w:type="spellEnd"/>
            <w:r w:rsidRPr="00961CB9">
              <w:rPr>
                <w:sz w:val="20"/>
                <w:szCs w:val="20"/>
              </w:rPr>
              <w:t xml:space="preserve"> wynik co najmniej 9795 (wg danych na dzień 9 X 2013 lub późniejszych).</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Płyta główna dedykowana do pracy w serwerach, umożliwiająca instalację minimum dwóch procesorów.</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lang w:val="en-US"/>
              </w:rPr>
              <w:t xml:space="preserve">Minimum 96 GB DDR3 R-DIMM, ECC.  </w:t>
            </w:r>
            <w:r w:rsidRPr="00961CB9">
              <w:rPr>
                <w:sz w:val="20"/>
                <w:szCs w:val="20"/>
              </w:rPr>
              <w:t xml:space="preserve">Możliwość rozbudowy pamięci RAM serwera do min. 768 GB, min. 24 </w:t>
            </w:r>
            <w:proofErr w:type="spellStart"/>
            <w:r w:rsidRPr="00961CB9">
              <w:rPr>
                <w:sz w:val="20"/>
                <w:szCs w:val="20"/>
              </w:rPr>
              <w:t>sloty</w:t>
            </w:r>
            <w:proofErr w:type="spellEnd"/>
            <w:r w:rsidRPr="00961CB9">
              <w:rPr>
                <w:sz w:val="20"/>
                <w:szCs w:val="20"/>
              </w:rPr>
              <w:t xml:space="preserve"> na pamięć. </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 xml:space="preserve">Minimum 2 </w:t>
            </w:r>
            <w:proofErr w:type="spellStart"/>
            <w:r w:rsidRPr="00961CB9">
              <w:rPr>
                <w:sz w:val="20"/>
                <w:szCs w:val="20"/>
              </w:rPr>
              <w:t>sloty</w:t>
            </w:r>
            <w:proofErr w:type="spellEnd"/>
            <w:r w:rsidRPr="00961CB9">
              <w:rPr>
                <w:sz w:val="20"/>
                <w:szCs w:val="20"/>
              </w:rPr>
              <w:t xml:space="preserve"> PCI-Express generacji 3 (w tym jeden x16) oraz min. jedno gniazdo pełnej wysokości.</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Możliwość instalacji minimum 8 dysków twardych SAS 2,5”.</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Karta pamięci SD minimum 4GB dostarczona przez producenta serwera.</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 xml:space="preserve">Kontroler macierzowy SAS zapewniający obsługę 8 napędów dyskowych SAS obsługujący poziomy min. RAID 0/1. Możliwość rozbudowy pamięci kontrolera o moduł 1 GB typu </w:t>
            </w:r>
            <w:proofErr w:type="spellStart"/>
            <w:r w:rsidRPr="00961CB9">
              <w:rPr>
                <w:sz w:val="20"/>
                <w:szCs w:val="20"/>
              </w:rPr>
              <w:t>flash</w:t>
            </w:r>
            <w:proofErr w:type="spellEnd"/>
            <w:r w:rsidRPr="00961CB9">
              <w:rPr>
                <w:sz w:val="20"/>
                <w:szCs w:val="20"/>
              </w:rPr>
              <w:t xml:space="preserve"> z podtrzymaniem bateryjnym.</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 xml:space="preserve">Min. 4 porty Ethernet 10/100/1000 </w:t>
            </w:r>
            <w:proofErr w:type="spellStart"/>
            <w:r w:rsidRPr="00961CB9">
              <w:rPr>
                <w:sz w:val="20"/>
                <w:szCs w:val="20"/>
              </w:rPr>
              <w:t>Mb</w:t>
            </w:r>
            <w:proofErr w:type="spellEnd"/>
            <w:r w:rsidRPr="00961CB9">
              <w:rPr>
                <w:sz w:val="20"/>
                <w:szCs w:val="20"/>
              </w:rPr>
              <w:t>/s, z funkcją Wake-On-LAN.,</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proofErr w:type="spellStart"/>
            <w:r w:rsidRPr="00961CB9">
              <w:rPr>
                <w:color w:val="000000"/>
                <w:sz w:val="20"/>
                <w:szCs w:val="20"/>
              </w:rPr>
              <w:t>Konwergentny</w:t>
            </w:r>
            <w:proofErr w:type="spellEnd"/>
            <w:r w:rsidRPr="00961CB9">
              <w:rPr>
                <w:color w:val="000000"/>
                <w:sz w:val="20"/>
                <w:szCs w:val="20"/>
              </w:rPr>
              <w:t xml:space="preserve"> adapter sieciowy 10 </w:t>
            </w:r>
            <w:proofErr w:type="spellStart"/>
            <w:r w:rsidRPr="00961CB9">
              <w:rPr>
                <w:color w:val="000000"/>
                <w:sz w:val="20"/>
                <w:szCs w:val="20"/>
              </w:rPr>
              <w:t>GbE</w:t>
            </w:r>
            <w:proofErr w:type="spellEnd"/>
            <w:r w:rsidRPr="00961CB9">
              <w:rPr>
                <w:color w:val="000000"/>
                <w:sz w:val="20"/>
                <w:szCs w:val="20"/>
              </w:rPr>
              <w:t xml:space="preserve"> z min. 2 portami ze wsparciem dla </w:t>
            </w:r>
            <w:proofErr w:type="spellStart"/>
            <w:r w:rsidRPr="00961CB9">
              <w:rPr>
                <w:color w:val="000000"/>
                <w:sz w:val="20"/>
                <w:szCs w:val="20"/>
              </w:rPr>
              <w:t>iSCSI</w:t>
            </w:r>
            <w:proofErr w:type="spellEnd"/>
            <w:r w:rsidRPr="00961CB9">
              <w:rPr>
                <w:color w:val="000000"/>
                <w:sz w:val="20"/>
                <w:szCs w:val="20"/>
              </w:rPr>
              <w:t xml:space="preserve"> HBA, L2 Networking, </w:t>
            </w:r>
            <w:proofErr w:type="spellStart"/>
            <w:r w:rsidRPr="00961CB9">
              <w:rPr>
                <w:color w:val="000000"/>
                <w:sz w:val="20"/>
                <w:szCs w:val="20"/>
              </w:rPr>
              <w:t>FCoE</w:t>
            </w:r>
            <w:proofErr w:type="spellEnd"/>
            <w:r w:rsidRPr="00961CB9">
              <w:rPr>
                <w:color w:val="000000"/>
                <w:sz w:val="20"/>
                <w:szCs w:val="20"/>
              </w:rPr>
              <w:t xml:space="preserve">, min. 2 porty 10 </w:t>
            </w:r>
            <w:proofErr w:type="spellStart"/>
            <w:r w:rsidRPr="00961CB9">
              <w:rPr>
                <w:color w:val="000000"/>
                <w:sz w:val="20"/>
                <w:szCs w:val="20"/>
              </w:rPr>
              <w:t>GbE</w:t>
            </w:r>
            <w:proofErr w:type="spellEnd"/>
            <w:r w:rsidRPr="00961CB9">
              <w:rPr>
                <w:color w:val="000000"/>
                <w:sz w:val="20"/>
                <w:szCs w:val="20"/>
              </w:rPr>
              <w:t xml:space="preserve"> SFP+, wraz z odpowiednim okablowaniem i wkładkami do portów SFP+, umożliwiającym podłączenie wszystkich portów.</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Zintegrowana karta graficzna.</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Dodatkowe porty min.:</w:t>
            </w:r>
          </w:p>
          <w:p w:rsidR="005418E8" w:rsidRPr="00961CB9" w:rsidRDefault="005418E8" w:rsidP="00B45A48">
            <w:pPr>
              <w:autoSpaceDE w:val="0"/>
              <w:autoSpaceDN w:val="0"/>
              <w:adjustRightInd w:val="0"/>
              <w:ind w:left="-45"/>
              <w:rPr>
                <w:sz w:val="20"/>
                <w:szCs w:val="20"/>
              </w:rPr>
            </w:pPr>
            <w:r w:rsidRPr="00961CB9">
              <w:rPr>
                <w:sz w:val="20"/>
                <w:szCs w:val="20"/>
              </w:rPr>
              <w:t>1 x szeregowy,</w:t>
            </w:r>
          </w:p>
          <w:p w:rsidR="005418E8" w:rsidRPr="00961CB9" w:rsidRDefault="005418E8" w:rsidP="00B45A48">
            <w:pPr>
              <w:autoSpaceDE w:val="0"/>
              <w:autoSpaceDN w:val="0"/>
              <w:adjustRightInd w:val="0"/>
              <w:ind w:left="-45"/>
              <w:rPr>
                <w:sz w:val="20"/>
                <w:szCs w:val="20"/>
              </w:rPr>
            </w:pPr>
            <w:r w:rsidRPr="00961CB9">
              <w:rPr>
                <w:sz w:val="20"/>
                <w:szCs w:val="20"/>
              </w:rPr>
              <w:t>1 x video (VGA)</w:t>
            </w:r>
          </w:p>
          <w:p w:rsidR="005418E8" w:rsidRPr="00961CB9" w:rsidRDefault="005418E8" w:rsidP="00B45A48">
            <w:pPr>
              <w:autoSpaceDE w:val="0"/>
              <w:autoSpaceDN w:val="0"/>
              <w:adjustRightInd w:val="0"/>
              <w:ind w:left="-45"/>
              <w:rPr>
                <w:sz w:val="20"/>
                <w:szCs w:val="20"/>
              </w:rPr>
            </w:pPr>
            <w:r w:rsidRPr="00961CB9">
              <w:rPr>
                <w:sz w:val="20"/>
                <w:szCs w:val="20"/>
              </w:rPr>
              <w:t>6 x USB 2.0 (w tym jeden wewnętrzny, min. 1 na przednim panelu obudowy),</w:t>
            </w:r>
          </w:p>
          <w:p w:rsidR="005418E8" w:rsidRPr="00961CB9" w:rsidRDefault="005418E8" w:rsidP="00B45A48">
            <w:pPr>
              <w:autoSpaceDE w:val="0"/>
              <w:autoSpaceDN w:val="0"/>
              <w:adjustRightInd w:val="0"/>
              <w:ind w:left="-45"/>
              <w:rPr>
                <w:sz w:val="20"/>
                <w:szCs w:val="20"/>
              </w:rPr>
            </w:pPr>
            <w:r w:rsidRPr="00961CB9">
              <w:rPr>
                <w:sz w:val="20"/>
                <w:szCs w:val="20"/>
              </w:rPr>
              <w:t>1 x SD slot (wewnętrzny).</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ind w:left="-45"/>
              <w:rPr>
                <w:sz w:val="20"/>
                <w:szCs w:val="20"/>
              </w:rPr>
            </w:pPr>
            <w:r w:rsidRPr="00961CB9">
              <w:rPr>
                <w:sz w:val="20"/>
                <w:szCs w:val="20"/>
              </w:rPr>
              <w:t xml:space="preserve">Serwer musi być wyposażony w kartę zdalnego zarządzania (konsoli) pozwalającej na: włączenie, wyłączenie i restart serwera, podgląd logów sprzętowych serwera i karty, przejęcie pełnej konsoli tekstowej serwera niezależnie od jego stanu (także podczas startu, restartu OS). Możliwość rozbudowy o funkcjonalność przejęcia zdalnej konsoli graficznej i podłączania wirtualnych napędów CD i FDD bez konieczności dokładania dodatkowych kart sprzętowych w </w:t>
            </w:r>
            <w:proofErr w:type="spellStart"/>
            <w:r w:rsidRPr="00961CB9">
              <w:rPr>
                <w:sz w:val="20"/>
                <w:szCs w:val="20"/>
              </w:rPr>
              <w:t>sloty</w:t>
            </w:r>
            <w:proofErr w:type="spellEnd"/>
            <w:r w:rsidRPr="00961CB9">
              <w:rPr>
                <w:sz w:val="20"/>
                <w:szCs w:val="20"/>
              </w:rPr>
              <w:t xml:space="preserve"> PCI-X/PCI-Express. Rozwiązanie sprzętowe, niezależne od systemów operacyjnych, zintegrowane z płytą główną lub jako karta zainstalowana w gnieździe PCI. Serwer musi być wyposażony w panel serwisowy, prezentujący poprawność pracy poszczególnych elementów serwera.</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lang w:val="sv-SE"/>
              </w:rPr>
            </w:pPr>
            <w:r w:rsidRPr="00961CB9">
              <w:rPr>
                <w:sz w:val="20"/>
                <w:szCs w:val="20"/>
                <w:lang w:val="sv-SE"/>
              </w:rPr>
              <w:t>Zestaw zasilaczy redundantnych o mocy minimum 750W, typu Hot-Plug.</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Zestaw redundantnych wentylatorów hot-plug.</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Wbudowany w obudowę serwera napęd DVD.</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Możliwość rozbudowy płyty głównej o moduł szyfrujący TPM.</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autoSpaceDE w:val="0"/>
              <w:autoSpaceDN w:val="0"/>
              <w:adjustRightInd w:val="0"/>
              <w:ind w:left="-45"/>
              <w:rPr>
                <w:sz w:val="20"/>
                <w:szCs w:val="20"/>
              </w:rPr>
            </w:pPr>
            <w:r w:rsidRPr="00961CB9">
              <w:rPr>
                <w:sz w:val="20"/>
                <w:szCs w:val="20"/>
              </w:rPr>
              <w:t>3 letnia gwarancja w miejscu instalacji z czasem reakcji w następnym dniu roboczym oraz czasem naprawy do max. 21 dni (usługa świadczona przez autoryzowany serwis producenta serwera).</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snapToGrid w:val="0"/>
              <w:ind w:left="-45"/>
              <w:rPr>
                <w:sz w:val="20"/>
                <w:szCs w:val="20"/>
                <w:lang w:val="en-US"/>
              </w:rPr>
            </w:pPr>
            <w:proofErr w:type="spellStart"/>
            <w:r w:rsidRPr="00961CB9">
              <w:rPr>
                <w:sz w:val="20"/>
                <w:szCs w:val="20"/>
                <w:lang w:val="en-US"/>
              </w:rPr>
              <w:t>Obsługiwane</w:t>
            </w:r>
            <w:proofErr w:type="spellEnd"/>
            <w:r w:rsidRPr="00961CB9">
              <w:rPr>
                <w:sz w:val="20"/>
                <w:szCs w:val="20"/>
                <w:lang w:val="en-US"/>
              </w:rPr>
              <w:t xml:space="preserve"> </w:t>
            </w:r>
            <w:proofErr w:type="spellStart"/>
            <w:r w:rsidRPr="00961CB9">
              <w:rPr>
                <w:sz w:val="20"/>
                <w:szCs w:val="20"/>
                <w:lang w:val="en-US"/>
              </w:rPr>
              <w:t>systemy</w:t>
            </w:r>
            <w:proofErr w:type="spellEnd"/>
            <w:r w:rsidRPr="00961CB9">
              <w:rPr>
                <w:sz w:val="20"/>
                <w:szCs w:val="20"/>
                <w:lang w:val="en-US"/>
              </w:rPr>
              <w:t xml:space="preserve"> </w:t>
            </w:r>
            <w:proofErr w:type="spellStart"/>
            <w:r w:rsidRPr="00961CB9">
              <w:rPr>
                <w:sz w:val="20"/>
                <w:szCs w:val="20"/>
                <w:lang w:val="en-US"/>
              </w:rPr>
              <w:t>operacyjne</w:t>
            </w:r>
            <w:proofErr w:type="spellEnd"/>
            <w:r w:rsidRPr="00961CB9">
              <w:rPr>
                <w:sz w:val="20"/>
                <w:szCs w:val="20"/>
                <w:lang w:val="en-US"/>
              </w:rPr>
              <w:t xml:space="preserve"> min.: Microsoft Windows Server 2008  R2 (32bit </w:t>
            </w:r>
            <w:proofErr w:type="spellStart"/>
            <w:r w:rsidRPr="00961CB9">
              <w:rPr>
                <w:sz w:val="20"/>
                <w:szCs w:val="20"/>
                <w:lang w:val="en-US"/>
              </w:rPr>
              <w:t>i</w:t>
            </w:r>
            <w:proofErr w:type="spellEnd"/>
            <w:r w:rsidRPr="00961CB9">
              <w:rPr>
                <w:sz w:val="20"/>
                <w:szCs w:val="20"/>
                <w:lang w:val="en-US"/>
              </w:rPr>
              <w:t xml:space="preserve"> 64bit), Microsoft Windows Server 2012 (32bit </w:t>
            </w:r>
            <w:proofErr w:type="spellStart"/>
            <w:r w:rsidRPr="00961CB9">
              <w:rPr>
                <w:sz w:val="20"/>
                <w:szCs w:val="20"/>
                <w:lang w:val="en-US"/>
              </w:rPr>
              <w:t>i</w:t>
            </w:r>
            <w:proofErr w:type="spellEnd"/>
            <w:r w:rsidRPr="00961CB9">
              <w:rPr>
                <w:sz w:val="20"/>
                <w:szCs w:val="20"/>
                <w:lang w:val="en-US"/>
              </w:rPr>
              <w:t xml:space="preserve"> 64bit), SUSE Linux Enterprise Server 11 (32bit </w:t>
            </w:r>
            <w:proofErr w:type="spellStart"/>
            <w:r w:rsidRPr="00961CB9">
              <w:rPr>
                <w:sz w:val="20"/>
                <w:szCs w:val="20"/>
                <w:lang w:val="en-US"/>
              </w:rPr>
              <w:t>i</w:t>
            </w:r>
            <w:proofErr w:type="spellEnd"/>
            <w:r w:rsidRPr="00961CB9">
              <w:rPr>
                <w:sz w:val="20"/>
                <w:szCs w:val="20"/>
                <w:lang w:val="en-US"/>
              </w:rPr>
              <w:t xml:space="preserve"> 64bit), VMware 5.1</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lang w:val="en-US"/>
              </w:rPr>
            </w:pPr>
          </w:p>
        </w:tc>
        <w:tc>
          <w:tcPr>
            <w:tcW w:w="9134" w:type="dxa"/>
          </w:tcPr>
          <w:p w:rsidR="005418E8" w:rsidRPr="00961CB9" w:rsidRDefault="005418E8" w:rsidP="00B45A48">
            <w:pPr>
              <w:snapToGrid w:val="0"/>
              <w:ind w:left="-45"/>
              <w:rPr>
                <w:sz w:val="20"/>
                <w:szCs w:val="20"/>
              </w:rPr>
            </w:pPr>
            <w:r w:rsidRPr="00961CB9">
              <w:rPr>
                <w:sz w:val="20"/>
                <w:szCs w:val="20"/>
              </w:rPr>
              <w:t>Dostarczone urządzenie ma być produktem fabrycznie nowym, ni</w:t>
            </w:r>
            <w:r w:rsidR="00B45A48" w:rsidRPr="00961CB9">
              <w:rPr>
                <w:sz w:val="20"/>
                <w:szCs w:val="20"/>
              </w:rPr>
              <w:t>eużywanym, pochodzący z autoryzowanego</w:t>
            </w:r>
            <w:r w:rsidRPr="00961CB9">
              <w:rPr>
                <w:sz w:val="20"/>
                <w:szCs w:val="20"/>
              </w:rPr>
              <w:t xml:space="preserve"> kanał</w:t>
            </w:r>
            <w:r w:rsidR="00B45A48" w:rsidRPr="00961CB9">
              <w:rPr>
                <w:sz w:val="20"/>
                <w:szCs w:val="20"/>
              </w:rPr>
              <w:t>u</w:t>
            </w:r>
            <w:r w:rsidRPr="00961CB9">
              <w:rPr>
                <w:sz w:val="20"/>
                <w:szCs w:val="20"/>
              </w:rPr>
              <w:t xml:space="preserve"> sprzedaży producenta na terenie Polski.</w:t>
            </w:r>
          </w:p>
        </w:tc>
      </w:tr>
      <w:tr w:rsidR="005418E8" w:rsidRPr="00961CB9" w:rsidTr="00B45A48">
        <w:tc>
          <w:tcPr>
            <w:tcW w:w="364" w:type="dxa"/>
          </w:tcPr>
          <w:p w:rsidR="005418E8" w:rsidRPr="00961CB9" w:rsidRDefault="005418E8" w:rsidP="00B45A48">
            <w:pPr>
              <w:pStyle w:val="Akapitzlist"/>
              <w:numPr>
                <w:ilvl w:val="0"/>
                <w:numId w:val="19"/>
              </w:numPr>
              <w:snapToGrid w:val="0"/>
              <w:spacing w:after="0" w:line="240" w:lineRule="auto"/>
              <w:contextualSpacing/>
              <w:rPr>
                <w:rFonts w:ascii="Times New Roman" w:hAnsi="Times New Roman"/>
                <w:sz w:val="20"/>
                <w:szCs w:val="20"/>
              </w:rPr>
            </w:pPr>
          </w:p>
        </w:tc>
        <w:tc>
          <w:tcPr>
            <w:tcW w:w="9134" w:type="dxa"/>
          </w:tcPr>
          <w:p w:rsidR="005418E8" w:rsidRPr="00961CB9" w:rsidRDefault="005418E8" w:rsidP="00B45A48">
            <w:pPr>
              <w:snapToGrid w:val="0"/>
              <w:ind w:left="-45"/>
              <w:rPr>
                <w:sz w:val="20"/>
                <w:szCs w:val="20"/>
              </w:rPr>
            </w:pPr>
            <w:r w:rsidRPr="00961CB9">
              <w:rPr>
                <w:sz w:val="20"/>
                <w:szCs w:val="20"/>
              </w:rPr>
              <w:t>Sprzęt spełnia wszystkie wymogi dotyczące bezpieczeństwa oraz zużycia energii określone w obowiązującym w Polsce prawie.</w:t>
            </w:r>
          </w:p>
        </w:tc>
      </w:tr>
    </w:tbl>
    <w:p w:rsidR="005418E8" w:rsidRPr="00961CB9" w:rsidRDefault="005418E8" w:rsidP="005418E8">
      <w:pPr>
        <w:jc w:val="both"/>
        <w:rPr>
          <w:b/>
          <w:sz w:val="20"/>
          <w:szCs w:val="20"/>
        </w:rPr>
      </w:pPr>
    </w:p>
    <w:p w:rsidR="005418E8" w:rsidRPr="00961CB9" w:rsidRDefault="005418E8" w:rsidP="005418E8">
      <w:pPr>
        <w:jc w:val="both"/>
        <w:rPr>
          <w:b/>
          <w:sz w:val="20"/>
          <w:szCs w:val="20"/>
        </w:rPr>
      </w:pPr>
    </w:p>
    <w:p w:rsidR="005418E8" w:rsidRPr="00961CB9" w:rsidRDefault="005418E8" w:rsidP="005418E8">
      <w:pPr>
        <w:jc w:val="both"/>
        <w:rPr>
          <w:b/>
          <w:sz w:val="20"/>
          <w:szCs w:val="20"/>
        </w:rPr>
      </w:pPr>
    </w:p>
    <w:p w:rsidR="005418E8" w:rsidRPr="00961CB9" w:rsidRDefault="005418E8" w:rsidP="005418E8">
      <w:pPr>
        <w:jc w:val="both"/>
        <w:rPr>
          <w:b/>
          <w:sz w:val="22"/>
          <w:szCs w:val="22"/>
        </w:rPr>
      </w:pPr>
    </w:p>
    <w:p w:rsidR="00B45A48" w:rsidRPr="00961CB9" w:rsidRDefault="00B45A48" w:rsidP="005418E8">
      <w:pPr>
        <w:jc w:val="both"/>
        <w:rPr>
          <w:b/>
          <w:sz w:val="22"/>
          <w:szCs w:val="22"/>
        </w:rPr>
      </w:pPr>
    </w:p>
    <w:p w:rsidR="005418E8" w:rsidRPr="00961CB9" w:rsidRDefault="005418E8" w:rsidP="005418E8">
      <w:pPr>
        <w:jc w:val="both"/>
        <w:rPr>
          <w:b/>
          <w:sz w:val="22"/>
          <w:szCs w:val="22"/>
        </w:rPr>
      </w:pPr>
    </w:p>
    <w:p w:rsidR="005418E8" w:rsidRDefault="005418E8" w:rsidP="005418E8">
      <w:pPr>
        <w:jc w:val="both"/>
        <w:rPr>
          <w:b/>
          <w:sz w:val="22"/>
          <w:szCs w:val="22"/>
        </w:rPr>
      </w:pPr>
    </w:p>
    <w:p w:rsidR="007D34CF" w:rsidRDefault="007D34CF" w:rsidP="005418E8">
      <w:pPr>
        <w:jc w:val="both"/>
        <w:rPr>
          <w:b/>
          <w:sz w:val="22"/>
          <w:szCs w:val="22"/>
        </w:rPr>
      </w:pPr>
    </w:p>
    <w:p w:rsidR="007D34CF" w:rsidRDefault="007D34CF" w:rsidP="005418E8">
      <w:pPr>
        <w:jc w:val="both"/>
        <w:rPr>
          <w:b/>
          <w:sz w:val="22"/>
          <w:szCs w:val="22"/>
        </w:rPr>
      </w:pPr>
    </w:p>
    <w:p w:rsidR="007D34CF" w:rsidRDefault="007D34CF" w:rsidP="005418E8">
      <w:pPr>
        <w:jc w:val="both"/>
        <w:rPr>
          <w:b/>
          <w:sz w:val="22"/>
          <w:szCs w:val="22"/>
        </w:rPr>
      </w:pPr>
    </w:p>
    <w:p w:rsidR="007D34CF" w:rsidRDefault="007D34CF" w:rsidP="005418E8">
      <w:pPr>
        <w:jc w:val="both"/>
        <w:rPr>
          <w:b/>
          <w:sz w:val="22"/>
          <w:szCs w:val="22"/>
        </w:rPr>
      </w:pPr>
    </w:p>
    <w:p w:rsidR="007D34CF" w:rsidRPr="00961CB9" w:rsidRDefault="007D34CF" w:rsidP="005418E8">
      <w:pPr>
        <w:jc w:val="both"/>
        <w:rPr>
          <w:b/>
          <w:sz w:val="22"/>
          <w:szCs w:val="22"/>
        </w:rPr>
      </w:pPr>
    </w:p>
    <w:p w:rsidR="005418E8" w:rsidRPr="00961CB9" w:rsidRDefault="005418E8" w:rsidP="005418E8">
      <w:pPr>
        <w:jc w:val="both"/>
        <w:rPr>
          <w:b/>
          <w:sz w:val="22"/>
          <w:szCs w:val="22"/>
        </w:rPr>
      </w:pPr>
    </w:p>
    <w:p w:rsidR="005418E8" w:rsidRPr="00961CB9" w:rsidRDefault="005418E8" w:rsidP="005418E8">
      <w:pPr>
        <w:jc w:val="both"/>
        <w:rPr>
          <w:b/>
          <w:sz w:val="22"/>
          <w:szCs w:val="22"/>
        </w:rPr>
      </w:pPr>
    </w:p>
    <w:p w:rsidR="005418E8" w:rsidRPr="00961CB9" w:rsidRDefault="005418E8" w:rsidP="008C26BF">
      <w:pPr>
        <w:pStyle w:val="Zwykytekst"/>
        <w:numPr>
          <w:ilvl w:val="0"/>
          <w:numId w:val="23"/>
        </w:numPr>
        <w:spacing w:line="360" w:lineRule="auto"/>
        <w:jc w:val="both"/>
        <w:rPr>
          <w:rFonts w:ascii="Times New Roman" w:hAnsi="Times New Roman" w:cs="Times New Roman"/>
          <w:b/>
          <w:szCs w:val="22"/>
        </w:rPr>
      </w:pPr>
      <w:r w:rsidRPr="00961CB9">
        <w:rPr>
          <w:rFonts w:ascii="Times New Roman" w:hAnsi="Times New Roman" w:cs="Times New Roman"/>
          <w:b/>
          <w:szCs w:val="22"/>
        </w:rPr>
        <w:lastRenderedPageBreak/>
        <w:t>Przełącznik – 1 szt.</w:t>
      </w:r>
    </w:p>
    <w:p w:rsidR="005418E8" w:rsidRPr="00961CB9" w:rsidRDefault="005418E8" w:rsidP="005418E8">
      <w:pPr>
        <w:ind w:firstLine="420"/>
        <w:jc w:val="both"/>
        <w:rPr>
          <w:rFonts w:eastAsia="Calibri"/>
          <w:b/>
          <w:sz w:val="22"/>
          <w:szCs w:val="22"/>
          <w:lang w:eastAsia="en-US"/>
        </w:rPr>
      </w:pPr>
    </w:p>
    <w:p w:rsidR="005418E8" w:rsidRPr="00961CB9" w:rsidRDefault="005418E8" w:rsidP="005418E8">
      <w:pPr>
        <w:ind w:firstLine="420"/>
        <w:jc w:val="both"/>
        <w:rPr>
          <w:b/>
          <w:sz w:val="22"/>
          <w:szCs w:val="22"/>
        </w:rPr>
      </w:pPr>
      <w:r w:rsidRPr="00961CB9">
        <w:rPr>
          <w:b/>
          <w:sz w:val="22"/>
          <w:szCs w:val="22"/>
        </w:rPr>
        <w:t>Nazwa producenta: ……………………………………………………………………………..</w:t>
      </w:r>
    </w:p>
    <w:p w:rsidR="005418E8" w:rsidRPr="008E1788" w:rsidRDefault="005418E8" w:rsidP="008E1788">
      <w:pPr>
        <w:pStyle w:val="Akapitzlist"/>
        <w:ind w:left="420"/>
        <w:jc w:val="both"/>
        <w:rPr>
          <w:rFonts w:ascii="Times New Roman" w:hAnsi="Times New Roman"/>
          <w:b/>
        </w:rPr>
      </w:pPr>
      <w:r w:rsidRPr="00961CB9">
        <w:rPr>
          <w:rFonts w:ascii="Times New Roman" w:hAnsi="Times New Roman"/>
          <w:b/>
        </w:rPr>
        <w:t>Typ produktu, model: …………………………………………………………………………..</w:t>
      </w:r>
    </w:p>
    <w:p w:rsidR="005418E8" w:rsidRPr="00961CB9" w:rsidRDefault="005418E8" w:rsidP="005418E8">
      <w:pPr>
        <w:jc w:val="both"/>
        <w:rPr>
          <w:b/>
          <w:sz w:val="22"/>
          <w:szCs w:val="22"/>
        </w:rPr>
      </w:pPr>
    </w:p>
    <w:tbl>
      <w:tblPr>
        <w:tblW w:w="949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3"/>
        <w:gridCol w:w="7335"/>
      </w:tblGrid>
      <w:tr w:rsidR="005418E8" w:rsidRPr="00961CB9" w:rsidTr="00B45A48">
        <w:trPr>
          <w:trHeight w:val="510"/>
        </w:trPr>
        <w:tc>
          <w:tcPr>
            <w:tcW w:w="2163" w:type="dxa"/>
            <w:shd w:val="clear" w:color="auto" w:fill="auto"/>
            <w:noWrap/>
            <w:hideMark/>
          </w:tcPr>
          <w:p w:rsidR="005418E8" w:rsidRPr="00961CB9" w:rsidRDefault="005418E8" w:rsidP="00B45A48">
            <w:pPr>
              <w:rPr>
                <w:sz w:val="20"/>
                <w:szCs w:val="20"/>
              </w:rPr>
            </w:pPr>
            <w:r w:rsidRPr="00961CB9">
              <w:rPr>
                <w:sz w:val="20"/>
                <w:szCs w:val="20"/>
              </w:rPr>
              <w:t>Ilość portów</w:t>
            </w:r>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możliwość instalacji min 6 kart liniowych z następującymi portami: 24x10/100/1000BaseT, 24x1000BaseX (SFP), 20x10/100/1000BaseT+4x1000BaseX(SFP), 4x10Gbe (X2 lub CX4), karta kontrolera np. modułu do sterowania siecią bezprzewodową, karty muszą </w:t>
            </w:r>
            <w:proofErr w:type="spellStart"/>
            <w:r w:rsidRPr="00961CB9">
              <w:rPr>
                <w:sz w:val="20"/>
                <w:szCs w:val="20"/>
              </w:rPr>
              <w:t>umożliwiąc</w:t>
            </w:r>
            <w:proofErr w:type="spellEnd"/>
            <w:r w:rsidRPr="00961CB9">
              <w:rPr>
                <w:sz w:val="20"/>
                <w:szCs w:val="20"/>
              </w:rPr>
              <w:t xml:space="preserve"> funkcję wymiany w trybie hot-plug</w:t>
            </w:r>
          </w:p>
        </w:tc>
      </w:tr>
      <w:tr w:rsidR="005418E8" w:rsidRPr="00961CB9" w:rsidTr="00B45A48">
        <w:trPr>
          <w:trHeight w:val="510"/>
        </w:trPr>
        <w:tc>
          <w:tcPr>
            <w:tcW w:w="2163" w:type="dxa"/>
            <w:shd w:val="clear" w:color="auto" w:fill="auto"/>
            <w:hideMark/>
          </w:tcPr>
          <w:p w:rsidR="005418E8" w:rsidRPr="00961CB9" w:rsidRDefault="005418E8" w:rsidP="00B45A48">
            <w:pPr>
              <w:rPr>
                <w:sz w:val="20"/>
                <w:szCs w:val="20"/>
              </w:rPr>
            </w:pPr>
            <w:r w:rsidRPr="00961CB9">
              <w:rPr>
                <w:sz w:val="20"/>
                <w:szCs w:val="20"/>
              </w:rPr>
              <w:t>Dodatkowe informacje na temat portów</w:t>
            </w:r>
          </w:p>
        </w:tc>
        <w:tc>
          <w:tcPr>
            <w:tcW w:w="7335" w:type="dxa"/>
            <w:shd w:val="clear" w:color="auto" w:fill="auto"/>
            <w:hideMark/>
          </w:tcPr>
          <w:p w:rsidR="005418E8" w:rsidRPr="00961CB9" w:rsidRDefault="005418E8" w:rsidP="00B45A48">
            <w:pPr>
              <w:rPr>
                <w:sz w:val="20"/>
                <w:szCs w:val="20"/>
                <w:lang w:val="en-US"/>
              </w:rPr>
            </w:pPr>
            <w:proofErr w:type="spellStart"/>
            <w:r w:rsidRPr="00961CB9">
              <w:rPr>
                <w:sz w:val="20"/>
                <w:szCs w:val="20"/>
                <w:lang w:val="en-US"/>
              </w:rPr>
              <w:t>PoE</w:t>
            </w:r>
            <w:proofErr w:type="spellEnd"/>
            <w:r w:rsidRPr="00961CB9">
              <w:rPr>
                <w:sz w:val="20"/>
                <w:szCs w:val="20"/>
                <w:lang w:val="en-US"/>
              </w:rPr>
              <w:t xml:space="preserve"> 802.3af </w:t>
            </w:r>
            <w:proofErr w:type="spellStart"/>
            <w:r w:rsidRPr="00961CB9">
              <w:rPr>
                <w:sz w:val="20"/>
                <w:szCs w:val="20"/>
                <w:lang w:val="en-US"/>
              </w:rPr>
              <w:t>i</w:t>
            </w:r>
            <w:proofErr w:type="spellEnd"/>
            <w:r w:rsidRPr="00961CB9">
              <w:rPr>
                <w:sz w:val="20"/>
                <w:szCs w:val="20"/>
                <w:lang w:val="en-US"/>
              </w:rPr>
              <w:t xml:space="preserve"> Cisco inline Power</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Obudowa</w:t>
            </w:r>
          </w:p>
        </w:tc>
        <w:tc>
          <w:tcPr>
            <w:tcW w:w="7335" w:type="dxa"/>
            <w:shd w:val="clear" w:color="auto" w:fill="auto"/>
            <w:hideMark/>
          </w:tcPr>
          <w:p w:rsidR="005418E8" w:rsidRPr="00961CB9" w:rsidRDefault="005418E8" w:rsidP="00B45A48">
            <w:pPr>
              <w:rPr>
                <w:sz w:val="20"/>
                <w:szCs w:val="20"/>
              </w:rPr>
            </w:pPr>
            <w:r w:rsidRPr="00961CB9">
              <w:rPr>
                <w:sz w:val="20"/>
                <w:szCs w:val="20"/>
              </w:rPr>
              <w:t>Obudowa modularna z min. 6 slotami na karty liniowe,</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Rozmiar tablicy adresów MAC</w:t>
            </w:r>
          </w:p>
        </w:tc>
        <w:tc>
          <w:tcPr>
            <w:tcW w:w="7335" w:type="dxa"/>
            <w:shd w:val="clear" w:color="auto" w:fill="auto"/>
            <w:hideMark/>
          </w:tcPr>
          <w:p w:rsidR="005418E8" w:rsidRPr="00961CB9" w:rsidRDefault="005418E8" w:rsidP="00B45A48">
            <w:pPr>
              <w:rPr>
                <w:sz w:val="20"/>
                <w:szCs w:val="20"/>
              </w:rPr>
            </w:pPr>
            <w:r w:rsidRPr="00961CB9">
              <w:rPr>
                <w:rFonts w:eastAsia="Arial"/>
                <w:sz w:val="20"/>
                <w:szCs w:val="20"/>
              </w:rPr>
              <w:t>min 10 000 pozycji</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Zarządzanie</w:t>
            </w:r>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CLI, WWW, telnet, </w:t>
            </w:r>
            <w:proofErr w:type="spellStart"/>
            <w:r w:rsidRPr="00961CB9">
              <w:rPr>
                <w:sz w:val="20"/>
                <w:szCs w:val="20"/>
              </w:rPr>
              <w:t>pozapasmowe</w:t>
            </w:r>
            <w:proofErr w:type="spellEnd"/>
            <w:r w:rsidRPr="00961CB9">
              <w:rPr>
                <w:sz w:val="20"/>
                <w:szCs w:val="20"/>
              </w:rPr>
              <w:t xml:space="preserve"> (port szeregowy RS-232C)</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 xml:space="preserve">Warstwa </w:t>
            </w:r>
            <w:proofErr w:type="spellStart"/>
            <w:r w:rsidRPr="00961CB9">
              <w:rPr>
                <w:sz w:val="20"/>
                <w:szCs w:val="20"/>
              </w:rPr>
              <w:t>przełącznia</w:t>
            </w:r>
            <w:proofErr w:type="spellEnd"/>
          </w:p>
        </w:tc>
        <w:tc>
          <w:tcPr>
            <w:tcW w:w="7335" w:type="dxa"/>
            <w:shd w:val="clear" w:color="auto" w:fill="auto"/>
            <w:hideMark/>
          </w:tcPr>
          <w:p w:rsidR="005418E8" w:rsidRPr="00961CB9" w:rsidRDefault="005418E8" w:rsidP="00B45A48">
            <w:pPr>
              <w:rPr>
                <w:sz w:val="20"/>
                <w:szCs w:val="20"/>
              </w:rPr>
            </w:pPr>
            <w:r w:rsidRPr="00961CB9">
              <w:rPr>
                <w:sz w:val="20"/>
                <w:szCs w:val="20"/>
              </w:rPr>
              <w:t>2,3,4</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Funkcje warstwy 3</w:t>
            </w:r>
          </w:p>
        </w:tc>
        <w:tc>
          <w:tcPr>
            <w:tcW w:w="7335" w:type="dxa"/>
            <w:shd w:val="clear" w:color="auto" w:fill="auto"/>
            <w:hideMark/>
          </w:tcPr>
          <w:p w:rsidR="005418E8" w:rsidRPr="00961CB9" w:rsidRDefault="005418E8" w:rsidP="00B45A48">
            <w:pPr>
              <w:rPr>
                <w:sz w:val="20"/>
                <w:szCs w:val="20"/>
              </w:rPr>
            </w:pPr>
            <w:proofErr w:type="spellStart"/>
            <w:r w:rsidRPr="00961CB9">
              <w:rPr>
                <w:sz w:val="20"/>
                <w:szCs w:val="20"/>
              </w:rPr>
              <w:t>static</w:t>
            </w:r>
            <w:proofErr w:type="spellEnd"/>
            <w:r w:rsidRPr="00961CB9">
              <w:rPr>
                <w:sz w:val="20"/>
                <w:szCs w:val="20"/>
              </w:rPr>
              <w:t xml:space="preserve"> IP routing, RIP, RIPv2 – system musi umożliwiać rozbudowę poprzez aktywację licencji (zmianę software) o : routing OSPF, routing </w:t>
            </w:r>
            <w:proofErr w:type="spellStart"/>
            <w:r w:rsidRPr="00961CB9">
              <w:rPr>
                <w:sz w:val="20"/>
                <w:szCs w:val="20"/>
              </w:rPr>
              <w:t>multicastów</w:t>
            </w:r>
            <w:proofErr w:type="spellEnd"/>
            <w:r w:rsidRPr="00961CB9">
              <w:rPr>
                <w:sz w:val="20"/>
                <w:szCs w:val="20"/>
              </w:rPr>
              <w:t xml:space="preserve"> PIM </w:t>
            </w:r>
            <w:proofErr w:type="spellStart"/>
            <w:r w:rsidRPr="00961CB9">
              <w:rPr>
                <w:sz w:val="20"/>
                <w:szCs w:val="20"/>
              </w:rPr>
              <w:t>Sparse</w:t>
            </w:r>
            <w:proofErr w:type="spellEnd"/>
            <w:r w:rsidRPr="00961CB9">
              <w:rPr>
                <w:sz w:val="20"/>
                <w:szCs w:val="20"/>
              </w:rPr>
              <w:t>/</w:t>
            </w:r>
            <w:proofErr w:type="spellStart"/>
            <w:r w:rsidRPr="00961CB9">
              <w:rPr>
                <w:sz w:val="20"/>
                <w:szCs w:val="20"/>
              </w:rPr>
              <w:t>Dense</w:t>
            </w:r>
            <w:proofErr w:type="spellEnd"/>
            <w:r w:rsidRPr="00961CB9">
              <w:rPr>
                <w:sz w:val="20"/>
                <w:szCs w:val="20"/>
              </w:rPr>
              <w:t xml:space="preserve"> </w:t>
            </w:r>
            <w:proofErr w:type="spellStart"/>
            <w:r w:rsidRPr="00961CB9">
              <w:rPr>
                <w:sz w:val="20"/>
                <w:szCs w:val="20"/>
              </w:rPr>
              <w:t>mode</w:t>
            </w:r>
            <w:proofErr w:type="spellEnd"/>
            <w:r w:rsidRPr="00961CB9">
              <w:rPr>
                <w:sz w:val="20"/>
                <w:szCs w:val="20"/>
              </w:rPr>
              <w:t xml:space="preserve">, oraz o wsparcie dla VRRP, BGP, Policy </w:t>
            </w:r>
            <w:proofErr w:type="spellStart"/>
            <w:r w:rsidRPr="00961CB9">
              <w:rPr>
                <w:sz w:val="20"/>
                <w:szCs w:val="20"/>
              </w:rPr>
              <w:t>Based</w:t>
            </w:r>
            <w:proofErr w:type="spellEnd"/>
            <w:r w:rsidRPr="00961CB9">
              <w:rPr>
                <w:sz w:val="20"/>
                <w:szCs w:val="20"/>
              </w:rPr>
              <w:t xml:space="preserve"> Routing</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Prędkość magistrali</w:t>
            </w:r>
          </w:p>
        </w:tc>
        <w:tc>
          <w:tcPr>
            <w:tcW w:w="7335" w:type="dxa"/>
            <w:shd w:val="clear" w:color="auto" w:fill="auto"/>
            <w:hideMark/>
          </w:tcPr>
          <w:p w:rsidR="005418E8" w:rsidRPr="00961CB9" w:rsidRDefault="005418E8" w:rsidP="00B45A48">
            <w:pPr>
              <w:rPr>
                <w:sz w:val="20"/>
                <w:szCs w:val="20"/>
              </w:rPr>
            </w:pPr>
            <w:r w:rsidRPr="00961CB9">
              <w:rPr>
                <w:rFonts w:eastAsia="Arial"/>
                <w:sz w:val="20"/>
                <w:szCs w:val="20"/>
              </w:rPr>
              <w:t xml:space="preserve">min. 379 </w:t>
            </w:r>
            <w:proofErr w:type="spellStart"/>
            <w:r w:rsidRPr="00961CB9">
              <w:rPr>
                <w:rFonts w:eastAsia="Arial"/>
                <w:sz w:val="20"/>
                <w:szCs w:val="20"/>
              </w:rPr>
              <w:t>Gbps</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Przepustowość</w:t>
            </w:r>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min 281 </w:t>
            </w:r>
            <w:proofErr w:type="spellStart"/>
            <w:r w:rsidRPr="00961CB9">
              <w:rPr>
                <w:sz w:val="20"/>
                <w:szCs w:val="20"/>
              </w:rPr>
              <w:t>mpps</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Ilość obsługiwanych VLAN-ów</w:t>
            </w:r>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min. 2048 (802.1q), w tym możliwość rozbudowy o </w:t>
            </w:r>
            <w:proofErr w:type="spellStart"/>
            <w:r w:rsidRPr="00961CB9">
              <w:rPr>
                <w:sz w:val="20"/>
                <w:szCs w:val="20"/>
              </w:rPr>
              <w:t>QinQ</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Funkcje wysokiej dostępności</w:t>
            </w:r>
          </w:p>
        </w:tc>
        <w:tc>
          <w:tcPr>
            <w:tcW w:w="7335" w:type="dxa"/>
            <w:shd w:val="clear" w:color="auto" w:fill="auto"/>
            <w:hideMark/>
          </w:tcPr>
          <w:p w:rsidR="005418E8" w:rsidRPr="00961CB9" w:rsidRDefault="005418E8" w:rsidP="00B45A48">
            <w:pPr>
              <w:rPr>
                <w:sz w:val="20"/>
                <w:szCs w:val="20"/>
                <w:lang w:val="en-US"/>
              </w:rPr>
            </w:pPr>
            <w:r w:rsidRPr="00961CB9">
              <w:rPr>
                <w:sz w:val="20"/>
                <w:szCs w:val="20"/>
                <w:lang w:val="en-US"/>
              </w:rPr>
              <w:t xml:space="preserve">Spanning Tree (802.1d), Rapid Convergence Spanning Tree (802.1w), </w:t>
            </w:r>
            <w:proofErr w:type="spellStart"/>
            <w:r w:rsidRPr="00961CB9">
              <w:rPr>
                <w:sz w:val="20"/>
                <w:szCs w:val="20"/>
                <w:lang w:val="en-US"/>
              </w:rPr>
              <w:t>Muliple</w:t>
            </w:r>
            <w:proofErr w:type="spellEnd"/>
            <w:r w:rsidRPr="00961CB9">
              <w:rPr>
                <w:sz w:val="20"/>
                <w:szCs w:val="20"/>
                <w:lang w:val="en-US"/>
              </w:rPr>
              <w:t xml:space="preserve"> Spanning Tree (802.1s), VRRP</w:t>
            </w:r>
          </w:p>
        </w:tc>
      </w:tr>
      <w:tr w:rsidR="005418E8" w:rsidRPr="00961CB9" w:rsidTr="00B45A48">
        <w:trPr>
          <w:trHeight w:val="510"/>
        </w:trPr>
        <w:tc>
          <w:tcPr>
            <w:tcW w:w="2163" w:type="dxa"/>
            <w:shd w:val="clear" w:color="auto" w:fill="auto"/>
            <w:noWrap/>
            <w:hideMark/>
          </w:tcPr>
          <w:p w:rsidR="005418E8" w:rsidRPr="00961CB9" w:rsidRDefault="005418E8" w:rsidP="00B45A48">
            <w:pPr>
              <w:rPr>
                <w:sz w:val="20"/>
                <w:szCs w:val="20"/>
              </w:rPr>
            </w:pPr>
            <w:r w:rsidRPr="00961CB9">
              <w:rPr>
                <w:sz w:val="20"/>
                <w:szCs w:val="20"/>
              </w:rPr>
              <w:t>Bezpieczeństwo</w:t>
            </w:r>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Radius, TACACS+, SNMPv3, SSL, SSHv2, 802.1x (możliwość jednoczesnej autentykacji dwoma sposobami np. 802.1x oraz MAC, lub 802.1x lub WWW, obsługa do 32 </w:t>
            </w:r>
            <w:proofErr w:type="spellStart"/>
            <w:r w:rsidRPr="00961CB9">
              <w:rPr>
                <w:sz w:val="20"/>
                <w:szCs w:val="20"/>
              </w:rPr>
              <w:t>autentykowanych</w:t>
            </w:r>
            <w:proofErr w:type="spellEnd"/>
            <w:r w:rsidRPr="00961CB9">
              <w:rPr>
                <w:sz w:val="20"/>
                <w:szCs w:val="20"/>
              </w:rPr>
              <w:t xml:space="preserve"> stacji na jednym porcie, wsparcie dla </w:t>
            </w:r>
            <w:proofErr w:type="spellStart"/>
            <w:r w:rsidRPr="00961CB9">
              <w:rPr>
                <w:sz w:val="20"/>
                <w:szCs w:val="20"/>
              </w:rPr>
              <w:t>voice</w:t>
            </w:r>
            <w:proofErr w:type="spellEnd"/>
            <w:r w:rsidRPr="00961CB9">
              <w:rPr>
                <w:sz w:val="20"/>
                <w:szCs w:val="20"/>
              </w:rPr>
              <w:t xml:space="preserve"> </w:t>
            </w:r>
            <w:proofErr w:type="spellStart"/>
            <w:r w:rsidRPr="00961CB9">
              <w:rPr>
                <w:sz w:val="20"/>
                <w:szCs w:val="20"/>
              </w:rPr>
              <w:t>vlanów</w:t>
            </w:r>
            <w:proofErr w:type="spellEnd"/>
            <w:r w:rsidRPr="00961CB9">
              <w:rPr>
                <w:sz w:val="20"/>
                <w:szCs w:val="20"/>
              </w:rPr>
              <w:t xml:space="preserve">), Access </w:t>
            </w:r>
            <w:proofErr w:type="spellStart"/>
            <w:r w:rsidRPr="00961CB9">
              <w:rPr>
                <w:sz w:val="20"/>
                <w:szCs w:val="20"/>
              </w:rPr>
              <w:t>control</w:t>
            </w:r>
            <w:proofErr w:type="spellEnd"/>
            <w:r w:rsidRPr="00961CB9">
              <w:rPr>
                <w:sz w:val="20"/>
                <w:szCs w:val="20"/>
              </w:rPr>
              <w:t xml:space="preserve"> </w:t>
            </w:r>
            <w:proofErr w:type="spellStart"/>
            <w:r w:rsidRPr="00961CB9">
              <w:rPr>
                <w:sz w:val="20"/>
                <w:szCs w:val="20"/>
              </w:rPr>
              <w:t>lists</w:t>
            </w:r>
            <w:proofErr w:type="spellEnd"/>
            <w:r w:rsidRPr="00961CB9">
              <w:rPr>
                <w:sz w:val="20"/>
                <w:szCs w:val="20"/>
              </w:rPr>
              <w:t xml:space="preserve"> (</w:t>
            </w:r>
            <w:proofErr w:type="spellStart"/>
            <w:r w:rsidRPr="00961CB9">
              <w:rPr>
                <w:sz w:val="20"/>
                <w:szCs w:val="20"/>
              </w:rPr>
              <w:t>ACLs</w:t>
            </w:r>
            <w:proofErr w:type="spellEnd"/>
            <w:r w:rsidRPr="00961CB9">
              <w:rPr>
                <w:sz w:val="20"/>
                <w:szCs w:val="20"/>
              </w:rPr>
              <w:t>), Identity-</w:t>
            </w:r>
            <w:proofErr w:type="spellStart"/>
            <w:r w:rsidRPr="00961CB9">
              <w:rPr>
                <w:sz w:val="20"/>
                <w:szCs w:val="20"/>
              </w:rPr>
              <w:t>driven</w:t>
            </w:r>
            <w:proofErr w:type="spellEnd"/>
            <w:r w:rsidRPr="00961CB9">
              <w:rPr>
                <w:sz w:val="20"/>
                <w:szCs w:val="20"/>
              </w:rPr>
              <w:t xml:space="preserve"> ACL, DHCP </w:t>
            </w:r>
            <w:proofErr w:type="spellStart"/>
            <w:r w:rsidRPr="00961CB9">
              <w:rPr>
                <w:sz w:val="20"/>
                <w:szCs w:val="20"/>
              </w:rPr>
              <w:t>Snooping</w:t>
            </w:r>
            <w:proofErr w:type="spellEnd"/>
            <w:r w:rsidRPr="00961CB9">
              <w:rPr>
                <w:sz w:val="20"/>
                <w:szCs w:val="20"/>
              </w:rPr>
              <w:t xml:space="preserve">, </w:t>
            </w:r>
            <w:proofErr w:type="spellStart"/>
            <w:r w:rsidRPr="00961CB9">
              <w:rPr>
                <w:sz w:val="20"/>
                <w:szCs w:val="20"/>
              </w:rPr>
              <w:t>Dynamic</w:t>
            </w:r>
            <w:proofErr w:type="spellEnd"/>
            <w:r w:rsidRPr="00961CB9">
              <w:rPr>
                <w:sz w:val="20"/>
                <w:szCs w:val="20"/>
              </w:rPr>
              <w:t xml:space="preserve"> ARP </w:t>
            </w:r>
            <w:proofErr w:type="spellStart"/>
            <w:r w:rsidRPr="00961CB9">
              <w:rPr>
                <w:sz w:val="20"/>
                <w:szCs w:val="20"/>
              </w:rPr>
              <w:t>Protection</w:t>
            </w:r>
            <w:proofErr w:type="spellEnd"/>
            <w:r w:rsidRPr="00961CB9">
              <w:rPr>
                <w:sz w:val="20"/>
                <w:szCs w:val="20"/>
              </w:rPr>
              <w:t xml:space="preserve">, BDPU </w:t>
            </w:r>
            <w:proofErr w:type="spellStart"/>
            <w:r w:rsidRPr="00961CB9">
              <w:rPr>
                <w:sz w:val="20"/>
                <w:szCs w:val="20"/>
              </w:rPr>
              <w:t>filtering</w:t>
            </w:r>
            <w:proofErr w:type="spellEnd"/>
            <w:r w:rsidRPr="00961CB9">
              <w:rPr>
                <w:sz w:val="20"/>
                <w:szCs w:val="20"/>
              </w:rPr>
              <w:t xml:space="preserve"> oraz BPDU </w:t>
            </w:r>
            <w:proofErr w:type="spellStart"/>
            <w:r w:rsidRPr="00961CB9">
              <w:rPr>
                <w:sz w:val="20"/>
                <w:szCs w:val="20"/>
              </w:rPr>
              <w:t>Protection</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auto MDIX</w:t>
            </w:r>
          </w:p>
        </w:tc>
        <w:tc>
          <w:tcPr>
            <w:tcW w:w="7335" w:type="dxa"/>
            <w:shd w:val="clear" w:color="auto" w:fill="auto"/>
            <w:hideMark/>
          </w:tcPr>
          <w:p w:rsidR="005418E8" w:rsidRPr="00961CB9" w:rsidRDefault="005418E8" w:rsidP="00B45A48">
            <w:pPr>
              <w:rPr>
                <w:sz w:val="20"/>
                <w:szCs w:val="20"/>
              </w:rPr>
            </w:pPr>
            <w:proofErr w:type="spellStart"/>
            <w:r w:rsidRPr="00961CB9">
              <w:rPr>
                <w:sz w:val="20"/>
                <w:szCs w:val="20"/>
              </w:rPr>
              <w:t>autonegocjacja</w:t>
            </w:r>
            <w:proofErr w:type="spellEnd"/>
            <w:r w:rsidRPr="00961CB9">
              <w:rPr>
                <w:sz w:val="20"/>
                <w:szCs w:val="20"/>
              </w:rPr>
              <w:t xml:space="preserve"> prędkości, duplex-u oraz połączenia (MDI/MDIX)</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agregacja portów</w:t>
            </w:r>
          </w:p>
        </w:tc>
        <w:tc>
          <w:tcPr>
            <w:tcW w:w="7335" w:type="dxa"/>
            <w:shd w:val="clear" w:color="auto" w:fill="auto"/>
            <w:hideMark/>
          </w:tcPr>
          <w:p w:rsidR="005418E8" w:rsidRPr="00961CB9" w:rsidRDefault="005418E8" w:rsidP="00B45A48">
            <w:pPr>
              <w:rPr>
                <w:sz w:val="20"/>
                <w:szCs w:val="20"/>
              </w:rPr>
            </w:pPr>
            <w:r w:rsidRPr="00961CB9">
              <w:rPr>
                <w:sz w:val="20"/>
                <w:szCs w:val="20"/>
              </w:rPr>
              <w:t>zgodna z 802.3ad LACP</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proofErr w:type="spellStart"/>
            <w:r w:rsidRPr="00961CB9">
              <w:rPr>
                <w:sz w:val="20"/>
                <w:szCs w:val="20"/>
              </w:rPr>
              <w:t>QoS</w:t>
            </w:r>
            <w:proofErr w:type="spellEnd"/>
          </w:p>
        </w:tc>
        <w:tc>
          <w:tcPr>
            <w:tcW w:w="7335" w:type="dxa"/>
            <w:shd w:val="clear" w:color="auto" w:fill="auto"/>
            <w:hideMark/>
          </w:tcPr>
          <w:p w:rsidR="005418E8" w:rsidRPr="00961CB9" w:rsidRDefault="005418E8" w:rsidP="00B45A48">
            <w:pPr>
              <w:rPr>
                <w:sz w:val="20"/>
                <w:szCs w:val="20"/>
              </w:rPr>
            </w:pPr>
            <w:proofErr w:type="spellStart"/>
            <w:r w:rsidRPr="00961CB9">
              <w:rPr>
                <w:sz w:val="20"/>
                <w:szCs w:val="20"/>
              </w:rPr>
              <w:t>prioryteryzacja</w:t>
            </w:r>
            <w:proofErr w:type="spellEnd"/>
            <w:r w:rsidRPr="00961CB9">
              <w:rPr>
                <w:sz w:val="20"/>
                <w:szCs w:val="20"/>
              </w:rPr>
              <w:t xml:space="preserve"> zgodna z 802.1p, </w:t>
            </w:r>
            <w:proofErr w:type="spellStart"/>
            <w:r w:rsidRPr="00961CB9">
              <w:rPr>
                <w:sz w:val="20"/>
                <w:szCs w:val="20"/>
              </w:rPr>
              <w:t>ToS</w:t>
            </w:r>
            <w:proofErr w:type="spellEnd"/>
            <w:r w:rsidRPr="00961CB9">
              <w:rPr>
                <w:sz w:val="20"/>
                <w:szCs w:val="20"/>
              </w:rPr>
              <w:t xml:space="preserve">, TCP/UDP, </w:t>
            </w:r>
            <w:proofErr w:type="spellStart"/>
            <w:r w:rsidRPr="00961CB9">
              <w:rPr>
                <w:sz w:val="20"/>
                <w:szCs w:val="20"/>
              </w:rPr>
              <w:t>DiffServ</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proofErr w:type="spellStart"/>
            <w:r w:rsidRPr="00961CB9">
              <w:rPr>
                <w:sz w:val="20"/>
                <w:szCs w:val="20"/>
              </w:rPr>
              <w:t>Moniotorowanie</w:t>
            </w:r>
            <w:proofErr w:type="spellEnd"/>
          </w:p>
        </w:tc>
        <w:tc>
          <w:tcPr>
            <w:tcW w:w="7335" w:type="dxa"/>
            <w:shd w:val="clear" w:color="auto" w:fill="auto"/>
            <w:hideMark/>
          </w:tcPr>
          <w:p w:rsidR="005418E8" w:rsidRPr="00961CB9" w:rsidRDefault="005418E8" w:rsidP="00B45A48">
            <w:pPr>
              <w:rPr>
                <w:sz w:val="20"/>
                <w:szCs w:val="20"/>
              </w:rPr>
            </w:pPr>
            <w:r w:rsidRPr="00961CB9">
              <w:rPr>
                <w:sz w:val="20"/>
                <w:szCs w:val="20"/>
              </w:rPr>
              <w:t xml:space="preserve">RMON 4 grupy </w:t>
            </w:r>
            <w:proofErr w:type="spellStart"/>
            <w:r w:rsidRPr="00961CB9">
              <w:rPr>
                <w:sz w:val="20"/>
                <w:szCs w:val="20"/>
              </w:rPr>
              <w:t>statistics</w:t>
            </w:r>
            <w:proofErr w:type="spellEnd"/>
            <w:r w:rsidRPr="00961CB9">
              <w:rPr>
                <w:sz w:val="20"/>
                <w:szCs w:val="20"/>
              </w:rPr>
              <w:t xml:space="preserve">, </w:t>
            </w:r>
            <w:proofErr w:type="spellStart"/>
            <w:r w:rsidRPr="00961CB9">
              <w:rPr>
                <w:sz w:val="20"/>
                <w:szCs w:val="20"/>
              </w:rPr>
              <w:t>history</w:t>
            </w:r>
            <w:proofErr w:type="spellEnd"/>
            <w:r w:rsidRPr="00961CB9">
              <w:rPr>
                <w:sz w:val="20"/>
                <w:szCs w:val="20"/>
              </w:rPr>
              <w:t xml:space="preserve">, alarm, </w:t>
            </w:r>
            <w:proofErr w:type="spellStart"/>
            <w:r w:rsidRPr="00961CB9">
              <w:rPr>
                <w:sz w:val="20"/>
                <w:szCs w:val="20"/>
              </w:rPr>
              <w:t>events</w:t>
            </w:r>
            <w:proofErr w:type="spellEnd"/>
            <w:r w:rsidRPr="00961CB9">
              <w:rPr>
                <w:sz w:val="20"/>
                <w:szCs w:val="20"/>
              </w:rPr>
              <w:t xml:space="preserve">, SFLOW, zdalny port mirroring poprzez tunel UDP (możliwość śledzenia całego portu, w oparciu o </w:t>
            </w:r>
            <w:proofErr w:type="spellStart"/>
            <w:r w:rsidRPr="00961CB9">
              <w:rPr>
                <w:sz w:val="20"/>
                <w:szCs w:val="20"/>
              </w:rPr>
              <w:t>vlan</w:t>
            </w:r>
            <w:proofErr w:type="spellEnd"/>
            <w:r w:rsidRPr="00961CB9">
              <w:rPr>
                <w:sz w:val="20"/>
                <w:szCs w:val="20"/>
              </w:rPr>
              <w:t xml:space="preserve"> bądź ACL)</w:t>
            </w:r>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Oprogramowanie</w:t>
            </w:r>
          </w:p>
        </w:tc>
        <w:tc>
          <w:tcPr>
            <w:tcW w:w="7335" w:type="dxa"/>
            <w:shd w:val="clear" w:color="auto" w:fill="auto"/>
            <w:hideMark/>
          </w:tcPr>
          <w:p w:rsidR="005418E8" w:rsidRPr="00961CB9" w:rsidRDefault="005418E8" w:rsidP="00B45A48">
            <w:pPr>
              <w:rPr>
                <w:sz w:val="20"/>
                <w:szCs w:val="20"/>
              </w:rPr>
            </w:pPr>
            <w:r w:rsidRPr="00961CB9">
              <w:rPr>
                <w:sz w:val="20"/>
                <w:szCs w:val="20"/>
              </w:rPr>
              <w:t>Aktualizacje dostępne na stronie producenta</w:t>
            </w:r>
          </w:p>
        </w:tc>
      </w:tr>
      <w:tr w:rsidR="005418E8" w:rsidRPr="00961CB9" w:rsidTr="00B45A48">
        <w:trPr>
          <w:trHeight w:val="255"/>
        </w:trPr>
        <w:tc>
          <w:tcPr>
            <w:tcW w:w="2163" w:type="dxa"/>
            <w:shd w:val="clear" w:color="auto" w:fill="auto"/>
            <w:noWrap/>
            <w:hideMark/>
          </w:tcPr>
          <w:p w:rsidR="005418E8" w:rsidRPr="00961CB9" w:rsidRDefault="005418E8" w:rsidP="00B45A48">
            <w:pPr>
              <w:rPr>
                <w:color w:val="000000"/>
                <w:sz w:val="20"/>
                <w:szCs w:val="20"/>
              </w:rPr>
            </w:pPr>
            <w:r w:rsidRPr="00961CB9">
              <w:rPr>
                <w:color w:val="000000"/>
                <w:sz w:val="20"/>
                <w:szCs w:val="20"/>
              </w:rPr>
              <w:t>Gwarancja</w:t>
            </w:r>
          </w:p>
        </w:tc>
        <w:tc>
          <w:tcPr>
            <w:tcW w:w="7335" w:type="dxa"/>
            <w:shd w:val="clear" w:color="auto" w:fill="auto"/>
            <w:hideMark/>
          </w:tcPr>
          <w:p w:rsidR="005418E8" w:rsidRPr="00961CB9" w:rsidRDefault="005418E8" w:rsidP="00B45A48">
            <w:pPr>
              <w:rPr>
                <w:color w:val="000000"/>
                <w:sz w:val="20"/>
                <w:szCs w:val="20"/>
              </w:rPr>
            </w:pPr>
            <w:r w:rsidRPr="00961CB9">
              <w:rPr>
                <w:color w:val="000000"/>
                <w:sz w:val="20"/>
                <w:szCs w:val="20"/>
              </w:rPr>
              <w:t>Wieczysta</w:t>
            </w:r>
          </w:p>
        </w:tc>
      </w:tr>
      <w:tr w:rsidR="005418E8" w:rsidRPr="00961CB9" w:rsidTr="00B45A48">
        <w:trPr>
          <w:trHeight w:val="255"/>
        </w:trPr>
        <w:tc>
          <w:tcPr>
            <w:tcW w:w="2163" w:type="dxa"/>
            <w:shd w:val="clear" w:color="auto" w:fill="auto"/>
            <w:noWrap/>
            <w:hideMark/>
          </w:tcPr>
          <w:p w:rsidR="005418E8" w:rsidRPr="00961CB9" w:rsidRDefault="005418E8" w:rsidP="00B45A48">
            <w:pPr>
              <w:rPr>
                <w:i/>
                <w:iCs/>
                <w:color w:val="000000"/>
                <w:sz w:val="20"/>
                <w:szCs w:val="20"/>
              </w:rPr>
            </w:pPr>
            <w:r w:rsidRPr="00961CB9">
              <w:rPr>
                <w:i/>
                <w:iCs/>
                <w:color w:val="000000"/>
                <w:sz w:val="20"/>
                <w:szCs w:val="20"/>
              </w:rPr>
              <w:t>Serwis</w:t>
            </w:r>
          </w:p>
        </w:tc>
        <w:tc>
          <w:tcPr>
            <w:tcW w:w="7335" w:type="dxa"/>
            <w:shd w:val="clear" w:color="auto" w:fill="auto"/>
            <w:hideMark/>
          </w:tcPr>
          <w:p w:rsidR="005418E8" w:rsidRPr="00961CB9" w:rsidRDefault="005418E8" w:rsidP="00B45A48">
            <w:pPr>
              <w:rPr>
                <w:i/>
                <w:iCs/>
                <w:color w:val="000000"/>
                <w:sz w:val="20"/>
                <w:szCs w:val="20"/>
              </w:rPr>
            </w:pPr>
            <w:r w:rsidRPr="00961CB9">
              <w:rPr>
                <w:i/>
                <w:iCs/>
                <w:color w:val="000000"/>
                <w:sz w:val="20"/>
                <w:szCs w:val="20"/>
              </w:rPr>
              <w:t xml:space="preserve">Wymiana </w:t>
            </w:r>
            <w:proofErr w:type="spellStart"/>
            <w:r w:rsidRPr="00961CB9">
              <w:rPr>
                <w:i/>
                <w:iCs/>
                <w:color w:val="000000"/>
                <w:sz w:val="20"/>
                <w:szCs w:val="20"/>
              </w:rPr>
              <w:t>nastepnego</w:t>
            </w:r>
            <w:proofErr w:type="spellEnd"/>
            <w:r w:rsidRPr="00961CB9">
              <w:rPr>
                <w:i/>
                <w:iCs/>
                <w:color w:val="000000"/>
                <w:sz w:val="20"/>
                <w:szCs w:val="20"/>
              </w:rPr>
              <w:t xml:space="preserve"> dnia roboczego na sprawne </w:t>
            </w:r>
            <w:proofErr w:type="spellStart"/>
            <w:r w:rsidRPr="00961CB9">
              <w:rPr>
                <w:i/>
                <w:iCs/>
                <w:color w:val="000000"/>
                <w:sz w:val="20"/>
                <w:szCs w:val="20"/>
              </w:rPr>
              <w:t>urzadzenie</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lastRenderedPageBreak/>
              <w:t>Pozostałe funkcje</w:t>
            </w:r>
          </w:p>
        </w:tc>
        <w:tc>
          <w:tcPr>
            <w:tcW w:w="7335" w:type="dxa"/>
            <w:shd w:val="clear" w:color="auto" w:fill="auto"/>
            <w:hideMark/>
          </w:tcPr>
          <w:p w:rsidR="005418E8" w:rsidRPr="00961CB9" w:rsidRDefault="005418E8" w:rsidP="00B45A48">
            <w:pPr>
              <w:rPr>
                <w:sz w:val="20"/>
                <w:szCs w:val="20"/>
                <w:lang w:val="en-US"/>
              </w:rPr>
            </w:pPr>
            <w:r w:rsidRPr="00961CB9">
              <w:rPr>
                <w:sz w:val="20"/>
                <w:szCs w:val="20"/>
                <w:lang w:val="en-US"/>
              </w:rPr>
              <w:t xml:space="preserve">LLDP,LLDP-MED, dual flash images, CPU protection, Virus Throttling, ICMP throttling, </w:t>
            </w:r>
            <w:proofErr w:type="spellStart"/>
            <w:r w:rsidRPr="00961CB9">
              <w:rPr>
                <w:sz w:val="20"/>
                <w:szCs w:val="20"/>
                <w:lang w:val="en-US"/>
              </w:rPr>
              <w:t>obsługa</w:t>
            </w:r>
            <w:proofErr w:type="spellEnd"/>
            <w:r w:rsidRPr="00961CB9">
              <w:rPr>
                <w:sz w:val="20"/>
                <w:szCs w:val="20"/>
                <w:lang w:val="en-US"/>
              </w:rPr>
              <w:t xml:space="preserve"> </w:t>
            </w:r>
            <w:proofErr w:type="spellStart"/>
            <w:r w:rsidRPr="00961CB9">
              <w:rPr>
                <w:sz w:val="20"/>
                <w:szCs w:val="20"/>
                <w:lang w:val="en-US"/>
              </w:rPr>
              <w:t>ramek</w:t>
            </w:r>
            <w:proofErr w:type="spellEnd"/>
            <w:r w:rsidRPr="00961CB9">
              <w:rPr>
                <w:sz w:val="20"/>
                <w:szCs w:val="20"/>
                <w:lang w:val="en-US"/>
              </w:rPr>
              <w:t xml:space="preserve"> </w:t>
            </w:r>
            <w:proofErr w:type="spellStart"/>
            <w:r w:rsidRPr="00961CB9">
              <w:rPr>
                <w:sz w:val="20"/>
                <w:szCs w:val="20"/>
                <w:lang w:val="en-US"/>
              </w:rPr>
              <w:t>typu</w:t>
            </w:r>
            <w:proofErr w:type="spellEnd"/>
            <w:r w:rsidRPr="00961CB9">
              <w:rPr>
                <w:sz w:val="20"/>
                <w:szCs w:val="20"/>
                <w:lang w:val="en-US"/>
              </w:rPr>
              <w:t xml:space="preserve"> Jumbo, </w:t>
            </w:r>
            <w:proofErr w:type="spellStart"/>
            <w:r w:rsidRPr="00961CB9">
              <w:rPr>
                <w:sz w:val="20"/>
                <w:szCs w:val="20"/>
                <w:lang w:val="en-US"/>
              </w:rPr>
              <w:t>iSCSI</w:t>
            </w:r>
            <w:proofErr w:type="spellEnd"/>
          </w:p>
        </w:tc>
      </w:tr>
      <w:tr w:rsidR="005418E8" w:rsidRPr="00961CB9" w:rsidTr="00B45A48">
        <w:trPr>
          <w:trHeight w:val="255"/>
        </w:trPr>
        <w:tc>
          <w:tcPr>
            <w:tcW w:w="2163" w:type="dxa"/>
            <w:shd w:val="clear" w:color="auto" w:fill="auto"/>
            <w:noWrap/>
            <w:hideMark/>
          </w:tcPr>
          <w:p w:rsidR="005418E8" w:rsidRPr="00961CB9" w:rsidRDefault="005418E8" w:rsidP="00B45A48">
            <w:pPr>
              <w:rPr>
                <w:sz w:val="20"/>
                <w:szCs w:val="20"/>
              </w:rPr>
            </w:pPr>
            <w:r w:rsidRPr="00961CB9">
              <w:rPr>
                <w:sz w:val="20"/>
                <w:szCs w:val="20"/>
              </w:rPr>
              <w:t>Zasilanie</w:t>
            </w:r>
          </w:p>
        </w:tc>
        <w:tc>
          <w:tcPr>
            <w:tcW w:w="7335" w:type="dxa"/>
            <w:shd w:val="clear" w:color="auto" w:fill="auto"/>
            <w:hideMark/>
          </w:tcPr>
          <w:p w:rsidR="005418E8" w:rsidRPr="00961CB9" w:rsidRDefault="005418E8" w:rsidP="00B45A48">
            <w:pPr>
              <w:rPr>
                <w:sz w:val="20"/>
                <w:szCs w:val="20"/>
              </w:rPr>
            </w:pPr>
            <w:r w:rsidRPr="00961CB9">
              <w:rPr>
                <w:sz w:val="20"/>
                <w:szCs w:val="20"/>
              </w:rPr>
              <w:t>Możliwość instalacji czterech niezależnych zasilaczy 230VAC (przy czym do prawidłowej pracy w pełnej konfiguracji bez obciążenia POE wymagana jest instalacji min dwóch) oraz możliwość instalacji dodatkowego zewnętrznego zasilacza dostarczającego dodatkową moc dla urządzeń POE</w:t>
            </w:r>
          </w:p>
        </w:tc>
      </w:tr>
      <w:tr w:rsidR="005418E8" w:rsidRPr="00961CB9" w:rsidTr="00B45A48">
        <w:trPr>
          <w:trHeight w:val="255"/>
        </w:trPr>
        <w:tc>
          <w:tcPr>
            <w:tcW w:w="2163" w:type="dxa"/>
            <w:shd w:val="clear" w:color="auto" w:fill="auto"/>
            <w:noWrap/>
          </w:tcPr>
          <w:p w:rsidR="005418E8" w:rsidRPr="00961CB9" w:rsidRDefault="005418E8" w:rsidP="00B45A48">
            <w:pPr>
              <w:rPr>
                <w:sz w:val="20"/>
                <w:szCs w:val="20"/>
              </w:rPr>
            </w:pPr>
            <w:r w:rsidRPr="00961CB9">
              <w:rPr>
                <w:sz w:val="20"/>
                <w:szCs w:val="20"/>
              </w:rPr>
              <w:t>Załączone moduły</w:t>
            </w:r>
          </w:p>
        </w:tc>
        <w:tc>
          <w:tcPr>
            <w:tcW w:w="7335" w:type="dxa"/>
            <w:shd w:val="clear" w:color="auto" w:fill="auto"/>
          </w:tcPr>
          <w:p w:rsidR="005418E8" w:rsidRPr="00961CB9" w:rsidRDefault="005418E8" w:rsidP="00B45A48">
            <w:pPr>
              <w:rPr>
                <w:sz w:val="20"/>
                <w:szCs w:val="20"/>
              </w:rPr>
            </w:pPr>
            <w:r w:rsidRPr="00961CB9">
              <w:rPr>
                <w:rFonts w:eastAsia="Arial"/>
                <w:sz w:val="20"/>
                <w:szCs w:val="20"/>
              </w:rPr>
              <w:t xml:space="preserve">48 porty 10/100/1000 oraz 16 porty 10GbE SFP+ </w:t>
            </w:r>
          </w:p>
        </w:tc>
      </w:tr>
    </w:tbl>
    <w:p w:rsidR="005418E8" w:rsidRPr="00961CB9" w:rsidRDefault="005418E8" w:rsidP="005418E8">
      <w:pPr>
        <w:pStyle w:val="Zwykytekst"/>
        <w:spacing w:line="360" w:lineRule="auto"/>
        <w:jc w:val="both"/>
        <w:rPr>
          <w:rFonts w:ascii="Times New Roman" w:hAnsi="Times New Roman" w:cs="Times New Roman"/>
          <w:b/>
          <w:szCs w:val="22"/>
        </w:rPr>
      </w:pPr>
    </w:p>
    <w:p w:rsidR="005418E8" w:rsidRPr="00961CB9" w:rsidRDefault="005418E8" w:rsidP="005418E8">
      <w:pPr>
        <w:ind w:left="420"/>
        <w:jc w:val="both"/>
        <w:rPr>
          <w:b/>
          <w:sz w:val="22"/>
          <w:szCs w:val="22"/>
        </w:rPr>
      </w:pPr>
    </w:p>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proofErr w:type="spellStart"/>
      <w:r w:rsidRPr="00961CB9">
        <w:rPr>
          <w:rFonts w:ascii="Times New Roman" w:hAnsi="Times New Roman"/>
          <w:b/>
          <w:color w:val="000000"/>
        </w:rPr>
        <w:t>Konwergentny</w:t>
      </w:r>
      <w:proofErr w:type="spellEnd"/>
      <w:r w:rsidRPr="00961CB9">
        <w:rPr>
          <w:rFonts w:ascii="Times New Roman" w:hAnsi="Times New Roman"/>
          <w:b/>
          <w:color w:val="000000"/>
        </w:rPr>
        <w:t xml:space="preserve"> adapter sieciowy 10 </w:t>
      </w:r>
      <w:proofErr w:type="spellStart"/>
      <w:r w:rsidRPr="00961CB9">
        <w:rPr>
          <w:rFonts w:ascii="Times New Roman" w:hAnsi="Times New Roman"/>
          <w:b/>
          <w:color w:val="000000"/>
        </w:rPr>
        <w:t>GbE</w:t>
      </w:r>
      <w:proofErr w:type="spellEnd"/>
      <w:r w:rsidRPr="00961CB9">
        <w:rPr>
          <w:rFonts w:ascii="Times New Roman" w:hAnsi="Times New Roman"/>
          <w:b/>
          <w:color w:val="000000"/>
        </w:rPr>
        <w:t xml:space="preserve"> z min. 2 portami ze wsparciem dla </w:t>
      </w:r>
      <w:proofErr w:type="spellStart"/>
      <w:r w:rsidRPr="00961CB9">
        <w:rPr>
          <w:rFonts w:ascii="Times New Roman" w:hAnsi="Times New Roman"/>
          <w:b/>
          <w:color w:val="000000"/>
        </w:rPr>
        <w:t>iSCSI</w:t>
      </w:r>
      <w:proofErr w:type="spellEnd"/>
      <w:r w:rsidRPr="00961CB9">
        <w:rPr>
          <w:rFonts w:ascii="Times New Roman" w:hAnsi="Times New Roman"/>
          <w:b/>
          <w:color w:val="000000"/>
        </w:rPr>
        <w:t xml:space="preserve"> HBA, L2 Networking, </w:t>
      </w:r>
      <w:proofErr w:type="spellStart"/>
      <w:r w:rsidRPr="00961CB9">
        <w:rPr>
          <w:rFonts w:ascii="Times New Roman" w:hAnsi="Times New Roman"/>
          <w:b/>
          <w:color w:val="000000"/>
        </w:rPr>
        <w:t>FCoE</w:t>
      </w:r>
      <w:proofErr w:type="spellEnd"/>
      <w:r w:rsidRPr="00961CB9">
        <w:rPr>
          <w:rFonts w:ascii="Times New Roman" w:hAnsi="Times New Roman"/>
          <w:b/>
          <w:color w:val="000000"/>
        </w:rPr>
        <w:t xml:space="preserve">, min. 2 porty 10 </w:t>
      </w:r>
      <w:proofErr w:type="spellStart"/>
      <w:r w:rsidRPr="00961CB9">
        <w:rPr>
          <w:rFonts w:ascii="Times New Roman" w:hAnsi="Times New Roman"/>
          <w:b/>
          <w:color w:val="000000"/>
        </w:rPr>
        <w:t>GbE</w:t>
      </w:r>
      <w:proofErr w:type="spellEnd"/>
      <w:r w:rsidRPr="00961CB9">
        <w:rPr>
          <w:rFonts w:ascii="Times New Roman" w:hAnsi="Times New Roman"/>
          <w:b/>
          <w:color w:val="000000"/>
        </w:rPr>
        <w:t xml:space="preserve"> SFP+, wraz z odpowiednim okablowaniem i wkładkami do portów SFP+, umożliwiający</w:t>
      </w:r>
      <w:r w:rsidR="005F3DE0" w:rsidRPr="00961CB9">
        <w:rPr>
          <w:rFonts w:ascii="Times New Roman" w:hAnsi="Times New Roman"/>
          <w:b/>
          <w:color w:val="000000"/>
        </w:rPr>
        <w:t>m podłączenie wszystkich portów -</w:t>
      </w:r>
      <w:r w:rsidRPr="00961CB9">
        <w:rPr>
          <w:rFonts w:ascii="Times New Roman" w:hAnsi="Times New Roman"/>
          <w:b/>
          <w:bCs/>
        </w:rPr>
        <w:t xml:space="preserve"> do rozbudowy posiadanego serwera NTT Tytan 12042S23 Advanced – 2 szt.</w:t>
      </w:r>
    </w:p>
    <w:p w:rsidR="005418E8" w:rsidRPr="00961CB9" w:rsidRDefault="005418E8" w:rsidP="005418E8">
      <w:pPr>
        <w:pStyle w:val="Akapitzlist"/>
        <w:ind w:left="420"/>
        <w:jc w:val="both"/>
        <w:rPr>
          <w:rFonts w:ascii="Times New Roman" w:hAnsi="Times New Roman"/>
          <w:b/>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pStyle w:val="Zwykytekst"/>
        <w:spacing w:line="360" w:lineRule="auto"/>
        <w:jc w:val="both"/>
        <w:rPr>
          <w:rFonts w:ascii="Times New Roman" w:hAnsi="Times New Roman" w:cs="Times New Roman"/>
          <w:b/>
          <w:szCs w:val="22"/>
        </w:rPr>
      </w:pPr>
    </w:p>
    <w:p w:rsidR="005418E8" w:rsidRPr="00961CB9" w:rsidRDefault="005418E8" w:rsidP="005418E8">
      <w:pPr>
        <w:ind w:left="420"/>
        <w:jc w:val="both"/>
        <w:rPr>
          <w:b/>
          <w:sz w:val="22"/>
          <w:szCs w:val="22"/>
        </w:rPr>
      </w:pPr>
    </w:p>
    <w:p w:rsidR="005418E8" w:rsidRPr="00961CB9" w:rsidRDefault="005418E8" w:rsidP="008C26BF">
      <w:pPr>
        <w:numPr>
          <w:ilvl w:val="0"/>
          <w:numId w:val="23"/>
        </w:numPr>
        <w:jc w:val="both"/>
        <w:rPr>
          <w:b/>
          <w:sz w:val="22"/>
          <w:szCs w:val="22"/>
        </w:rPr>
      </w:pPr>
      <w:r w:rsidRPr="00961CB9">
        <w:rPr>
          <w:b/>
          <w:bCs/>
          <w:sz w:val="22"/>
          <w:szCs w:val="22"/>
        </w:rPr>
        <w:t xml:space="preserve">Oprogramowanie </w:t>
      </w:r>
      <w:proofErr w:type="spellStart"/>
      <w:r w:rsidRPr="00961CB9">
        <w:rPr>
          <w:b/>
          <w:bCs/>
          <w:sz w:val="22"/>
          <w:szCs w:val="22"/>
        </w:rPr>
        <w:t>wirtualizacyjne</w:t>
      </w:r>
      <w:proofErr w:type="spellEnd"/>
      <w:r w:rsidRPr="00961CB9">
        <w:rPr>
          <w:b/>
          <w:bCs/>
          <w:sz w:val="22"/>
          <w:szCs w:val="22"/>
        </w:rPr>
        <w:t xml:space="preserve"> – </w:t>
      </w:r>
      <w:r w:rsidRPr="00961CB9">
        <w:rPr>
          <w:b/>
          <w:sz w:val="22"/>
          <w:szCs w:val="22"/>
        </w:rPr>
        <w:t>w ilości zapewniającej obsługę co najmniej czterech serwerów wyposażonych w po dwa procesory każdy (łącznie 8 procesorów).</w:t>
      </w:r>
    </w:p>
    <w:p w:rsidR="005418E8" w:rsidRPr="00961CB9" w:rsidRDefault="005418E8" w:rsidP="005418E8">
      <w:pPr>
        <w:jc w:val="both"/>
        <w:rPr>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pStyle w:val="Zwykytekst"/>
        <w:spacing w:line="360" w:lineRule="auto"/>
        <w:jc w:val="both"/>
        <w:rPr>
          <w:rFonts w:ascii="Times New Roman" w:hAnsi="Times New Roman" w:cs="Times New Roman"/>
          <w:b/>
          <w:szCs w:val="22"/>
        </w:rPr>
      </w:pPr>
    </w:p>
    <w:p w:rsidR="005418E8" w:rsidRPr="00961CB9" w:rsidRDefault="005418E8" w:rsidP="005418E8">
      <w:pPr>
        <w:ind w:left="420"/>
        <w:jc w:val="both"/>
        <w:rPr>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9082"/>
      </w:tblGrid>
      <w:tr w:rsidR="005418E8" w:rsidRPr="00961CB9" w:rsidTr="00B45A48">
        <w:tc>
          <w:tcPr>
            <w:tcW w:w="9498" w:type="dxa"/>
            <w:gridSpan w:val="2"/>
            <w:shd w:val="clear" w:color="auto" w:fill="C0C0C0"/>
          </w:tcPr>
          <w:p w:rsidR="005418E8" w:rsidRPr="00961CB9" w:rsidRDefault="005418E8" w:rsidP="00B45A48">
            <w:pPr>
              <w:autoSpaceDE w:val="0"/>
              <w:autoSpaceDN w:val="0"/>
              <w:adjustRightInd w:val="0"/>
              <w:ind w:left="-108" w:right="-108"/>
              <w:rPr>
                <w:color w:val="000000"/>
                <w:sz w:val="22"/>
                <w:szCs w:val="22"/>
              </w:rPr>
            </w:pPr>
            <w:r w:rsidRPr="00961CB9">
              <w:rPr>
                <w:color w:val="000000"/>
                <w:sz w:val="22"/>
                <w:szCs w:val="22"/>
              </w:rPr>
              <w:t>Minimalne wymagania funkcjonalne</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Warstwa wirtualizacji musi być zainstalowana bezpośrednio na sprzęcie fizycznym bez dodatkowych pośredniczących systemów operacyjnych</w:t>
            </w:r>
          </w:p>
        </w:tc>
      </w:tr>
      <w:tr w:rsidR="005418E8" w:rsidRPr="00961CB9" w:rsidTr="00B45A48">
        <w:trPr>
          <w:trHeight w:val="899"/>
        </w:trPr>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Rozwiązanie musi zapewnić możliwość obsługi wielu instancji systemów operacyjnych na jednym serwerze fizycznym i powinno się charakteryzować maksymalnym możliwym stopniem konsolidacji sprzętowej.</w:t>
            </w:r>
          </w:p>
        </w:tc>
      </w:tr>
      <w:tr w:rsidR="005418E8" w:rsidRPr="00961CB9" w:rsidTr="00B45A48">
        <w:trPr>
          <w:trHeight w:val="984"/>
        </w:trPr>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zainstalowane na serwerze fizycznym potrafi obsłużyć i wykorzystać procesory fizyczne wyposażone w 320 logicznych wątków oraz do 4TB pamięci fizycznej RAM.</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zapewnić możliwość skonfigurowania maszyn wirtualnych 1-64 procesorowych.</w:t>
            </w:r>
          </w:p>
        </w:tc>
      </w:tr>
      <w:tr w:rsidR="005418E8" w:rsidRPr="00961CB9" w:rsidTr="00B45A48">
        <w:trPr>
          <w:trHeight w:val="709"/>
        </w:trPr>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zapewniać możliwość stworzenia dysku maszyny wirtualnej o wielkości do 62 TB.</w:t>
            </w:r>
          </w:p>
        </w:tc>
      </w:tr>
      <w:tr w:rsidR="005418E8" w:rsidRPr="00961CB9" w:rsidTr="00B45A48">
        <w:trPr>
          <w:trHeight w:val="704"/>
        </w:trPr>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zapewnić możliwość skonfigurowania maszyn wirtualnych z możliwością przydzielenia do 1 TB pamięci operacyjnej RAM.</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zapewnić możliwość skonfigurowania maszyn wirtualnych ,z których każda może mieć 1-10 wirtualnych kart sieciowych.</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eastAsia="Arial Unicode MS"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zapewnić możliwość skonfigurowania maszyn wirtualnych , z których każda może mieć co najmniej 4 porty szeregowe i 3 porty równoległe i 20 urządzeń USB.</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Rozwiązanie musi umożliwiać łatwą i szybką rozbudowę infrastruktury o nowe usługi bez spadku wydajności i dostępności pozostałych wybranych usług.</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Rozwiązanie powinno w możliwie największym stopniu być niezależne od producenta platformy sprzętowej.</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961CB9">
              <w:rPr>
                <w:sz w:val="20"/>
                <w:szCs w:val="20"/>
              </w:rPr>
              <w:t>downgrade</w:t>
            </w:r>
            <w:proofErr w:type="spellEnd"/>
            <w:r w:rsidRPr="00961CB9">
              <w:rPr>
                <w:sz w:val="20"/>
                <w:szCs w:val="20"/>
              </w:rPr>
              <w:t>). Licencjonowanie nie może odbywać się w trybie OEM.</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sz w:val="20"/>
                <w:szCs w:val="20"/>
              </w:rPr>
            </w:pPr>
          </w:p>
        </w:tc>
        <w:tc>
          <w:tcPr>
            <w:tcW w:w="9082" w:type="dxa"/>
            <w:shd w:val="clear" w:color="auto" w:fill="auto"/>
          </w:tcPr>
          <w:p w:rsidR="005418E8" w:rsidRPr="00961CB9" w:rsidRDefault="005418E8" w:rsidP="00B45A48">
            <w:pPr>
              <w:rPr>
                <w:sz w:val="20"/>
                <w:szCs w:val="20"/>
                <w:lang w:val="en-US"/>
              </w:rPr>
            </w:pPr>
            <w:proofErr w:type="spellStart"/>
            <w:r w:rsidRPr="00961CB9">
              <w:rPr>
                <w:sz w:val="20"/>
                <w:szCs w:val="20"/>
                <w:lang w:val="en-US"/>
              </w:rPr>
              <w:t>Rozwiązanie</w:t>
            </w:r>
            <w:proofErr w:type="spellEnd"/>
            <w:r w:rsidRPr="00961CB9">
              <w:rPr>
                <w:sz w:val="20"/>
                <w:szCs w:val="20"/>
                <w:lang w:val="en-US"/>
              </w:rPr>
              <w:t xml:space="preserve"> </w:t>
            </w:r>
            <w:proofErr w:type="spellStart"/>
            <w:r w:rsidRPr="00961CB9">
              <w:rPr>
                <w:sz w:val="20"/>
                <w:szCs w:val="20"/>
                <w:lang w:val="en-US"/>
              </w:rPr>
              <w:t>musi</w:t>
            </w:r>
            <w:proofErr w:type="spellEnd"/>
            <w:r w:rsidRPr="00961CB9">
              <w:rPr>
                <w:sz w:val="20"/>
                <w:szCs w:val="20"/>
                <w:lang w:val="en-US"/>
              </w:rPr>
              <w:t xml:space="preserve"> </w:t>
            </w:r>
            <w:proofErr w:type="spellStart"/>
            <w:r w:rsidRPr="00961CB9">
              <w:rPr>
                <w:sz w:val="20"/>
                <w:szCs w:val="20"/>
                <w:lang w:val="en-US"/>
              </w:rPr>
              <w:t>wspierać</w:t>
            </w:r>
            <w:proofErr w:type="spellEnd"/>
            <w:r w:rsidRPr="00961CB9">
              <w:rPr>
                <w:sz w:val="20"/>
                <w:szCs w:val="20"/>
                <w:lang w:val="en-US"/>
              </w:rPr>
              <w:t xml:space="preserve"> </w:t>
            </w:r>
            <w:proofErr w:type="spellStart"/>
            <w:r w:rsidRPr="00961CB9">
              <w:rPr>
                <w:sz w:val="20"/>
                <w:szCs w:val="20"/>
                <w:lang w:val="en-US"/>
              </w:rPr>
              <w:t>następujące</w:t>
            </w:r>
            <w:proofErr w:type="spellEnd"/>
            <w:r w:rsidRPr="00961CB9">
              <w:rPr>
                <w:sz w:val="20"/>
                <w:szCs w:val="20"/>
                <w:lang w:val="en-US"/>
              </w:rPr>
              <w:t xml:space="preserve"> </w:t>
            </w:r>
            <w:proofErr w:type="spellStart"/>
            <w:r w:rsidRPr="00961CB9">
              <w:rPr>
                <w:sz w:val="20"/>
                <w:szCs w:val="20"/>
                <w:lang w:val="en-US"/>
              </w:rPr>
              <w:t>systemy</w:t>
            </w:r>
            <w:proofErr w:type="spellEnd"/>
            <w:r w:rsidRPr="00961CB9">
              <w:rPr>
                <w:sz w:val="20"/>
                <w:szCs w:val="20"/>
                <w:lang w:val="en-US"/>
              </w:rPr>
              <w:t xml:space="preserve"> </w:t>
            </w:r>
            <w:proofErr w:type="spellStart"/>
            <w:r w:rsidRPr="00961CB9">
              <w:rPr>
                <w:sz w:val="20"/>
                <w:szCs w:val="20"/>
                <w:lang w:val="en-US"/>
              </w:rPr>
              <w:t>operacyjne</w:t>
            </w:r>
            <w:proofErr w:type="spellEnd"/>
            <w:r w:rsidRPr="00961CB9">
              <w:rPr>
                <w:sz w:val="20"/>
                <w:szCs w:val="20"/>
                <w:lang w:val="en-US"/>
              </w:rPr>
              <w:t xml:space="preserve">: MS-DOS 6.22,  Windows 3.1, Windows 95, Windows 98, Windows XP, Windows Vista , Windows NT 4.0, Windows 2000, Windows Server 2003, Windows Server 2008, Windows Server 2012, Windows 7, Windows 8,  SLES 11, SLES 10, SLES 9, SLES 8, RHEL 6, RHEL 5, RHEL 4, RHEL 3, Solaris 11 ,Solaris 10, Solaris 9, Solaris 8, OS/2 Warp 4.0, NetWare 6.5, NetWare 6, NetWare 5, OEL 4, OEL 5, </w:t>
            </w:r>
            <w:proofErr w:type="spellStart"/>
            <w:r w:rsidRPr="00961CB9">
              <w:rPr>
                <w:sz w:val="20"/>
                <w:szCs w:val="20"/>
                <w:lang w:val="en-US"/>
              </w:rPr>
              <w:t>Debian</w:t>
            </w:r>
            <w:proofErr w:type="spellEnd"/>
            <w:r w:rsidRPr="00961CB9">
              <w:rPr>
                <w:sz w:val="20"/>
                <w:szCs w:val="20"/>
                <w:lang w:val="en-US"/>
              </w:rPr>
              <w:t xml:space="preserve">, </w:t>
            </w:r>
            <w:proofErr w:type="spellStart"/>
            <w:r w:rsidRPr="00961CB9">
              <w:rPr>
                <w:sz w:val="20"/>
                <w:szCs w:val="20"/>
                <w:lang w:val="en-US"/>
              </w:rPr>
              <w:t>CentOS</w:t>
            </w:r>
            <w:proofErr w:type="spellEnd"/>
            <w:r w:rsidRPr="00961CB9">
              <w:rPr>
                <w:sz w:val="20"/>
                <w:szCs w:val="20"/>
                <w:lang w:val="en-US"/>
              </w:rPr>
              <w:t xml:space="preserve">, FreeBSD, </w:t>
            </w:r>
            <w:proofErr w:type="spellStart"/>
            <w:r w:rsidRPr="00961CB9">
              <w:rPr>
                <w:sz w:val="20"/>
                <w:szCs w:val="20"/>
                <w:lang w:val="en-US"/>
              </w:rPr>
              <w:t>Asianux</w:t>
            </w:r>
            <w:proofErr w:type="spellEnd"/>
            <w:r w:rsidRPr="00961CB9">
              <w:rPr>
                <w:sz w:val="20"/>
                <w:szCs w:val="20"/>
                <w:lang w:val="en-US"/>
              </w:rPr>
              <w:t xml:space="preserve">, </w:t>
            </w:r>
            <w:proofErr w:type="spellStart"/>
            <w:r w:rsidRPr="00961CB9">
              <w:rPr>
                <w:sz w:val="20"/>
                <w:szCs w:val="20"/>
                <w:lang w:val="en-US"/>
              </w:rPr>
              <w:t>Mandriva</w:t>
            </w:r>
            <w:proofErr w:type="spellEnd"/>
            <w:r w:rsidRPr="00961CB9">
              <w:rPr>
                <w:sz w:val="20"/>
                <w:szCs w:val="20"/>
                <w:lang w:val="en-US"/>
              </w:rPr>
              <w:t xml:space="preserve">, Ubuntu 12.04, SCO </w:t>
            </w:r>
            <w:proofErr w:type="spellStart"/>
            <w:r w:rsidRPr="00961CB9">
              <w:rPr>
                <w:sz w:val="20"/>
                <w:szCs w:val="20"/>
                <w:lang w:val="en-US"/>
              </w:rPr>
              <w:t>OpenServer</w:t>
            </w:r>
            <w:proofErr w:type="spellEnd"/>
            <w:r w:rsidRPr="00961CB9">
              <w:rPr>
                <w:sz w:val="20"/>
                <w:szCs w:val="20"/>
                <w:lang w:val="en-US"/>
              </w:rPr>
              <w:t xml:space="preserve">, SCO </w:t>
            </w:r>
            <w:proofErr w:type="spellStart"/>
            <w:r w:rsidRPr="00961CB9">
              <w:rPr>
                <w:sz w:val="20"/>
                <w:szCs w:val="20"/>
                <w:lang w:val="en-US"/>
              </w:rPr>
              <w:t>Unixware</w:t>
            </w:r>
            <w:proofErr w:type="spellEnd"/>
            <w:r w:rsidRPr="00961CB9">
              <w:rPr>
                <w:sz w:val="20"/>
                <w:szCs w:val="20"/>
                <w:lang w:val="en-US"/>
              </w:rPr>
              <w:t>, Mac OS X.</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lang w:val="en-US"/>
              </w:rPr>
            </w:pPr>
          </w:p>
        </w:tc>
        <w:tc>
          <w:tcPr>
            <w:tcW w:w="9082" w:type="dxa"/>
            <w:shd w:val="clear" w:color="auto" w:fill="auto"/>
          </w:tcPr>
          <w:p w:rsidR="005418E8" w:rsidRPr="00961CB9" w:rsidRDefault="005418E8" w:rsidP="00B45A48">
            <w:pPr>
              <w:rPr>
                <w:sz w:val="20"/>
                <w:szCs w:val="20"/>
              </w:rPr>
            </w:pPr>
            <w:r w:rsidRPr="00961CB9">
              <w:rPr>
                <w:sz w:val="20"/>
                <w:szCs w:val="20"/>
              </w:rPr>
              <w:t>Rozwiązanie musi umożliwiać przydzielenie większej ilości pamięci RAM dla maszyn wirtualnych niż fizyczne zasoby RAM serwera w celu osiągnięcia maksymalnego współczynnika konsolidacji.</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musi umożliwiać udostępnienie maszynie wirtualnej większej ilości zasobów dyskowych niż jest fizycznie zarezerwowane na dyskach lokalnych serwera lub na macierzy. </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961CB9">
              <w:rPr>
                <w:sz w:val="20"/>
                <w:szCs w:val="20"/>
              </w:rPr>
              <w:t>virtual</w:t>
            </w:r>
            <w:proofErr w:type="spellEnd"/>
            <w:r w:rsidRPr="00961CB9">
              <w:rPr>
                <w:sz w:val="20"/>
                <w:szCs w:val="20"/>
              </w:rPr>
              <w:t xml:space="preserve"> </w:t>
            </w:r>
            <w:proofErr w:type="spellStart"/>
            <w:r w:rsidRPr="00961CB9">
              <w:rPr>
                <w:sz w:val="20"/>
                <w:szCs w:val="20"/>
              </w:rPr>
              <w:t>appliance</w:t>
            </w:r>
            <w:proofErr w:type="spellEnd"/>
            <w:r w:rsidRPr="00961CB9">
              <w:rPr>
                <w:sz w:val="20"/>
                <w:szCs w:val="20"/>
              </w:rPr>
              <w:t xml:space="preserve">.  </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Oprogramowanie do wirtualizacji powinno zapewnić możliwość wykonywania kopii migawkowych instancji systemów operacyjnych (tzw. </w:t>
            </w:r>
            <w:proofErr w:type="spellStart"/>
            <w:r w:rsidRPr="00961CB9">
              <w:rPr>
                <w:sz w:val="20"/>
                <w:szCs w:val="20"/>
              </w:rPr>
              <w:t>snapshot</w:t>
            </w:r>
            <w:proofErr w:type="spellEnd"/>
            <w:r w:rsidRPr="00961CB9">
              <w:rPr>
                <w:sz w:val="20"/>
                <w:szCs w:val="20"/>
              </w:rPr>
              <w:t>) na potrzeby tworzenia kopii zapasowych bez przerywania ich pracy.</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musi zapewnić możliwość klonowania systemów operacyjnych wraz z ich pełną konfiguracją i danymi.</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Oprogramowanie do wirtualizacji oraz oprogramowanie zarządzające musi posiadać możliwość integracji z usługami katalogowymi Microsoft Active Directory.</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musi zapewniać mechanizm bezpiecznego uaktualniania warstwy </w:t>
            </w:r>
            <w:proofErr w:type="spellStart"/>
            <w:r w:rsidRPr="00961CB9">
              <w:rPr>
                <w:sz w:val="20"/>
                <w:szCs w:val="20"/>
              </w:rPr>
              <w:t>wirtualizacyjnej</w:t>
            </w:r>
            <w:proofErr w:type="spellEnd"/>
            <w:r w:rsidRPr="00961CB9">
              <w:rPr>
                <w:sz w:val="20"/>
                <w:szCs w:val="20"/>
              </w:rPr>
              <w:t xml:space="preserve"> (hosta, maszyny wirtualnej) bez potrzeby wyłączania wirtualnych maszyn.</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961CB9">
              <w:rPr>
                <w:sz w:val="20"/>
                <w:szCs w:val="20"/>
              </w:rPr>
              <w:t>deduplikacji</w:t>
            </w:r>
            <w:proofErr w:type="spellEnd"/>
            <w:r w:rsidRPr="00961CB9">
              <w:rPr>
                <w:sz w:val="20"/>
                <w:szCs w:val="20"/>
              </w:rPr>
              <w:t xml:space="preserve"> dla kopii zapasowych.</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Rozwiązanie musi zapewniać mechanizm replikacji wskazanych maszyn wirtualnych w obrębie klastra serwerów fizycznych.</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Rozwiązanie musi mieć możliwość przenoszenia maszyn wirtualnych w czasie ich pracy pomiędzy serwerami fizycznymi. Mechanizm powinien umożliwiać 4 lub więcej takich procesów przenoszenia jednocześnie.</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Rozwiązanie musi mieć możliwość przenoszenia </w:t>
            </w:r>
            <w:proofErr w:type="spellStart"/>
            <w:r w:rsidRPr="00961CB9">
              <w:rPr>
                <w:sz w:val="20"/>
                <w:szCs w:val="20"/>
              </w:rPr>
              <w:t>zwirtualizowanych</w:t>
            </w:r>
            <w:proofErr w:type="spellEnd"/>
            <w:r w:rsidRPr="00961CB9">
              <w:rPr>
                <w:sz w:val="20"/>
                <w:szCs w:val="20"/>
              </w:rPr>
              <w:t xml:space="preserve"> dysków maszyn wirtualnych w czasie ich pracy pomiędzy fizycznymi zasobami dyskowymi.</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t>
            </w:r>
            <w:proofErr w:type="spellStart"/>
            <w:r w:rsidRPr="00961CB9">
              <w:rPr>
                <w:sz w:val="20"/>
                <w:szCs w:val="20"/>
              </w:rPr>
              <w:t>wirtualizacyjnym</w:t>
            </w:r>
            <w:proofErr w:type="spellEnd"/>
            <w:r w:rsidRPr="00961CB9">
              <w:rPr>
                <w:sz w:val="20"/>
                <w:szCs w:val="20"/>
              </w:rPr>
              <w:t xml:space="preserve">. </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 xml:space="preserve">Oprogramowanie do wirtualizacji musi zapewniać mechanizm takiego zabezpieczenia wybranych przez administratora wirtualnych maszyn, aby w przypadku awarii lub niedostępności serwera fizycznego maszyny, które na nim pracowały, były bezprzerwowo dostępne na innym serwerze z zainstalowanym oprogramowaniem </w:t>
            </w:r>
            <w:proofErr w:type="spellStart"/>
            <w:r w:rsidRPr="00961CB9">
              <w:rPr>
                <w:sz w:val="20"/>
                <w:szCs w:val="20"/>
              </w:rPr>
              <w:t>wirtualizacyjnym</w:t>
            </w:r>
            <w:proofErr w:type="spellEnd"/>
            <w:r w:rsidRPr="00961CB9">
              <w:rPr>
                <w:sz w:val="20"/>
                <w:szCs w:val="20"/>
              </w:rPr>
              <w:t xml:space="preserve">. </w:t>
            </w:r>
          </w:p>
        </w:tc>
      </w:tr>
      <w:tr w:rsidR="005418E8" w:rsidRPr="00961CB9" w:rsidTr="00B45A48">
        <w:tc>
          <w:tcPr>
            <w:tcW w:w="416" w:type="dxa"/>
            <w:shd w:val="clear" w:color="auto" w:fill="auto"/>
          </w:tcPr>
          <w:p w:rsidR="005418E8" w:rsidRPr="00961CB9" w:rsidRDefault="005418E8" w:rsidP="00B45A48">
            <w:pPr>
              <w:pStyle w:val="Akapitzlist"/>
              <w:numPr>
                <w:ilvl w:val="0"/>
                <w:numId w:val="11"/>
              </w:numPr>
              <w:autoSpaceDE w:val="0"/>
              <w:autoSpaceDN w:val="0"/>
              <w:adjustRightInd w:val="0"/>
              <w:spacing w:after="0" w:line="240" w:lineRule="auto"/>
              <w:contextualSpacing/>
              <w:jc w:val="both"/>
              <w:rPr>
                <w:rFonts w:ascii="Times New Roman" w:hAnsi="Times New Roman"/>
                <w:color w:val="000000"/>
                <w:sz w:val="20"/>
                <w:szCs w:val="20"/>
              </w:rPr>
            </w:pPr>
          </w:p>
        </w:tc>
        <w:tc>
          <w:tcPr>
            <w:tcW w:w="9082" w:type="dxa"/>
            <w:shd w:val="clear" w:color="auto" w:fill="auto"/>
          </w:tcPr>
          <w:p w:rsidR="005418E8" w:rsidRPr="00961CB9" w:rsidRDefault="005418E8" w:rsidP="00B45A48">
            <w:pPr>
              <w:rPr>
                <w:sz w:val="20"/>
                <w:szCs w:val="20"/>
              </w:rPr>
            </w:pPr>
            <w:r w:rsidRPr="00961CB9">
              <w:rPr>
                <w:sz w:val="20"/>
                <w:szCs w:val="20"/>
              </w:rPr>
              <w:t>System musi posiadać funkcjonalność wirtualnego przełącznika (</w:t>
            </w:r>
            <w:proofErr w:type="spellStart"/>
            <w:r w:rsidRPr="00961CB9">
              <w:rPr>
                <w:sz w:val="20"/>
                <w:szCs w:val="20"/>
              </w:rPr>
              <w:t>virtual</w:t>
            </w:r>
            <w:proofErr w:type="spellEnd"/>
            <w:r w:rsidRPr="00961CB9">
              <w:rPr>
                <w:sz w:val="20"/>
                <w:szCs w:val="20"/>
              </w:rPr>
              <w:t xml:space="preserve"> </w:t>
            </w:r>
            <w:proofErr w:type="spellStart"/>
            <w:r w:rsidRPr="00961CB9">
              <w:rPr>
                <w:sz w:val="20"/>
                <w:szCs w:val="20"/>
              </w:rPr>
              <w:t>switch</w:t>
            </w:r>
            <w:proofErr w:type="spellEnd"/>
            <w:r w:rsidRPr="00961CB9">
              <w:rPr>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tc>
      </w:tr>
    </w:tbl>
    <w:p w:rsidR="005418E8" w:rsidRPr="00961CB9" w:rsidRDefault="005418E8" w:rsidP="005418E8">
      <w:pPr>
        <w:rPr>
          <w:vanish/>
        </w:rPr>
      </w:pPr>
    </w:p>
    <w:tbl>
      <w:tblPr>
        <w:tblW w:w="6094" w:type="dxa"/>
        <w:tblInd w:w="189" w:type="dxa"/>
        <w:tblLayout w:type="fixed"/>
        <w:tblCellMar>
          <w:left w:w="0" w:type="dxa"/>
          <w:right w:w="0" w:type="dxa"/>
        </w:tblCellMar>
        <w:tblLook w:val="04A0" w:firstRow="1" w:lastRow="0" w:firstColumn="1" w:lastColumn="0" w:noHBand="0" w:noVBand="1"/>
      </w:tblPr>
      <w:tblGrid>
        <w:gridCol w:w="6094"/>
      </w:tblGrid>
      <w:tr w:rsidR="005418E8" w:rsidRPr="00961CB9" w:rsidTr="00B45A48">
        <w:trPr>
          <w:trHeight w:val="264"/>
        </w:trPr>
        <w:tc>
          <w:tcPr>
            <w:tcW w:w="6094" w:type="dxa"/>
            <w:noWrap/>
            <w:tcMar>
              <w:top w:w="0" w:type="dxa"/>
              <w:left w:w="70" w:type="dxa"/>
              <w:bottom w:w="0" w:type="dxa"/>
              <w:right w:w="70" w:type="dxa"/>
            </w:tcMar>
            <w:vAlign w:val="center"/>
            <w:hideMark/>
          </w:tcPr>
          <w:p w:rsidR="005418E8" w:rsidRPr="00961CB9" w:rsidRDefault="005418E8" w:rsidP="00B45A48">
            <w:pPr>
              <w:rPr>
                <w:sz w:val="20"/>
                <w:szCs w:val="20"/>
              </w:rPr>
            </w:pPr>
            <w:r w:rsidRPr="00961CB9">
              <w:rPr>
                <w:sz w:val="20"/>
                <w:szCs w:val="20"/>
              </w:rPr>
              <w:br/>
            </w:r>
          </w:p>
        </w:tc>
      </w:tr>
    </w:tbl>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r w:rsidRPr="00961CB9">
        <w:rPr>
          <w:rFonts w:ascii="Times New Roman" w:hAnsi="Times New Roman"/>
          <w:b/>
        </w:rPr>
        <w:t>Serwerowy system operacyjny – 2 sztuki</w:t>
      </w:r>
    </w:p>
    <w:p w:rsidR="005418E8" w:rsidRPr="00961CB9" w:rsidRDefault="005418E8" w:rsidP="005418E8">
      <w:pPr>
        <w:jc w:val="both"/>
        <w:rPr>
          <w:b/>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jc w:val="both"/>
        <w:rPr>
          <w:b/>
          <w:sz w:val="22"/>
          <w:szCs w:val="22"/>
        </w:rPr>
      </w:pPr>
    </w:p>
    <w:tbl>
      <w:tblPr>
        <w:tblW w:w="97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327"/>
      </w:tblGrid>
      <w:tr w:rsidR="005418E8" w:rsidRPr="00961CB9" w:rsidTr="00B45A48">
        <w:tc>
          <w:tcPr>
            <w:tcW w:w="9752" w:type="dxa"/>
            <w:gridSpan w:val="2"/>
            <w:shd w:val="clear" w:color="auto" w:fill="B2B2B2"/>
          </w:tcPr>
          <w:p w:rsidR="005418E8" w:rsidRPr="00961CB9" w:rsidRDefault="005418E8" w:rsidP="00B45A48">
            <w:pPr>
              <w:tabs>
                <w:tab w:val="center" w:pos="4782"/>
              </w:tabs>
              <w:rPr>
                <w:sz w:val="20"/>
                <w:szCs w:val="20"/>
              </w:rPr>
            </w:pPr>
            <w:r w:rsidRPr="00961CB9">
              <w:rPr>
                <w:sz w:val="22"/>
                <w:szCs w:val="22"/>
              </w:rPr>
              <w:t>Minimalne wymagania funkcjonalne</w:t>
            </w:r>
            <w:r w:rsidRPr="00961CB9">
              <w:rPr>
                <w:sz w:val="22"/>
                <w:szCs w:val="22"/>
              </w:rPr>
              <w:tab/>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Licencja na oprogramowanie musi być przypisana do każdego procesora fizycznego na serwerze. Liczba rdzeni procesorów i ilość pamięci nie mogą mieć wpływu na liczbę wymaganych licencji. Licencja musi uprawniać do uruchamiania serwerowego systemu operacyjnego (SSO) w środowisku fizycznym i nielimitowanej liczby wirtualnych środowisk serwerowego systemu operacyjnego za pomocą wbudowanych mechanizmów wirtualizacji.</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wykorzystania, co najmniej 320 logicznych procesorów oraz co najmniej 4 TB pamięci RAM w środowisku fizycznym</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wykorzystywania 64 procesorów wirtualnych oraz 1TB pamięci RAM i dysku o pojemności min. 64TB przez każdy wirtualny serwerowy system operacyjny.</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 xml:space="preserve">Możliwość budowania klastrów składających się z 64 węzłów, z możliwością uruchamiania do 8000 maszyn wirtualnych. </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migracji maszyn wirtualnych bez zatrzymywania ich pracy między fizycznymi serwerami z uruchomionym mechanizmem wirtualizacji (</w:t>
            </w:r>
            <w:proofErr w:type="spellStart"/>
            <w:r w:rsidRPr="00961CB9">
              <w:rPr>
                <w:sz w:val="20"/>
                <w:szCs w:val="20"/>
              </w:rPr>
              <w:t>hypervisor</w:t>
            </w:r>
            <w:proofErr w:type="spellEnd"/>
            <w:r w:rsidRPr="00961CB9">
              <w:rPr>
                <w:sz w:val="20"/>
                <w:szCs w:val="20"/>
              </w:rPr>
              <w:t>) przez sieć Ethernet, bez konieczności stosowania dodatkowych mechanizmów współdzielenia pamięci.</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Wsparcie (na umożliwiającym to sprzęcie) dodawania i wymiany pamięci RAM bez przerywania pracy.</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Wsparcie (na umożliwiającym to sprzęcie) dodawania i wymiany procesorów bez przerywania pracy.</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Automatyczna weryfikacja cyfrowych sygnatur sterowników w celu sprawdzenia, czy sterownik przeszedł testy jakości przeprowadzone przez producenta systemu operacyjnego.</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961CB9">
              <w:rPr>
                <w:sz w:val="20"/>
                <w:szCs w:val="20"/>
              </w:rPr>
              <w:t>Hyper-Threading</w:t>
            </w:r>
            <w:proofErr w:type="spellEnd"/>
            <w:r w:rsidRPr="00961CB9">
              <w:rPr>
                <w:sz w:val="20"/>
                <w:szCs w:val="20"/>
              </w:rPr>
              <w:t>.</w:t>
            </w:r>
          </w:p>
        </w:tc>
      </w:tr>
      <w:tr w:rsidR="005418E8" w:rsidRPr="00961CB9" w:rsidTr="00B45A48">
        <w:trPr>
          <w:trHeight w:val="1847"/>
        </w:trPr>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Wbudowane wsparcie instalacji i pracy na wolumenach, które:</w:t>
            </w:r>
          </w:p>
          <w:p w:rsidR="005418E8" w:rsidRPr="00961CB9" w:rsidRDefault="005418E8" w:rsidP="00B45A48">
            <w:pPr>
              <w:pStyle w:val="Akapitzlist"/>
              <w:numPr>
                <w:ilvl w:val="1"/>
                <w:numId w:val="14"/>
              </w:numPr>
              <w:spacing w:after="0" w:line="240" w:lineRule="auto"/>
              <w:contextualSpacing/>
              <w:jc w:val="both"/>
              <w:rPr>
                <w:rFonts w:ascii="Times New Roman" w:hAnsi="Times New Roman"/>
                <w:sz w:val="20"/>
                <w:szCs w:val="20"/>
              </w:rPr>
            </w:pPr>
            <w:r w:rsidRPr="00961CB9">
              <w:rPr>
                <w:rFonts w:ascii="Times New Roman" w:hAnsi="Times New Roman"/>
                <w:sz w:val="20"/>
                <w:szCs w:val="20"/>
              </w:rPr>
              <w:t>pozwalają na zmianę rozmiaru w czasie pracy systemu,</w:t>
            </w:r>
          </w:p>
          <w:p w:rsidR="005418E8" w:rsidRPr="00961CB9" w:rsidRDefault="005418E8" w:rsidP="00B45A48">
            <w:pPr>
              <w:pStyle w:val="Akapitzlist"/>
              <w:numPr>
                <w:ilvl w:val="1"/>
                <w:numId w:val="14"/>
              </w:numPr>
              <w:spacing w:after="0" w:line="240" w:lineRule="auto"/>
              <w:contextualSpacing/>
              <w:jc w:val="both"/>
              <w:rPr>
                <w:rFonts w:ascii="Times New Roman" w:hAnsi="Times New Roman"/>
                <w:sz w:val="20"/>
                <w:szCs w:val="20"/>
              </w:rPr>
            </w:pPr>
            <w:r w:rsidRPr="00961CB9">
              <w:rPr>
                <w:rFonts w:ascii="Times New Roman" w:hAnsi="Times New Roman"/>
                <w:sz w:val="20"/>
                <w:szCs w:val="20"/>
              </w:rPr>
              <w:t>umożliwiają tworzenie w czasie pracy systemu migawek, dających użytkownikom końcowym (lokalnym i sieciowym) prosty wgląd w poprzednie wersje plików i folderów,</w:t>
            </w:r>
          </w:p>
          <w:p w:rsidR="005418E8" w:rsidRPr="00961CB9" w:rsidRDefault="005418E8" w:rsidP="00B45A48">
            <w:pPr>
              <w:pStyle w:val="Akapitzlist"/>
              <w:numPr>
                <w:ilvl w:val="1"/>
                <w:numId w:val="14"/>
              </w:numPr>
              <w:spacing w:after="0" w:line="240" w:lineRule="auto"/>
              <w:contextualSpacing/>
              <w:jc w:val="both"/>
              <w:rPr>
                <w:rFonts w:ascii="Times New Roman" w:hAnsi="Times New Roman"/>
                <w:sz w:val="20"/>
                <w:szCs w:val="20"/>
              </w:rPr>
            </w:pPr>
            <w:r w:rsidRPr="00961CB9">
              <w:rPr>
                <w:rFonts w:ascii="Times New Roman" w:hAnsi="Times New Roman"/>
                <w:sz w:val="20"/>
                <w:szCs w:val="20"/>
              </w:rPr>
              <w:t>umożliwiają kompresję "w locie" dla wybranych plików i/lub folderów,</w:t>
            </w:r>
          </w:p>
          <w:p w:rsidR="005418E8" w:rsidRPr="00961CB9" w:rsidRDefault="005418E8" w:rsidP="00B45A48">
            <w:pPr>
              <w:pStyle w:val="Akapitzlist"/>
              <w:numPr>
                <w:ilvl w:val="1"/>
                <w:numId w:val="14"/>
              </w:numPr>
              <w:spacing w:after="0" w:line="240" w:lineRule="auto"/>
              <w:contextualSpacing/>
              <w:jc w:val="both"/>
              <w:rPr>
                <w:rFonts w:ascii="Times New Roman" w:hAnsi="Times New Roman"/>
                <w:sz w:val="20"/>
                <w:szCs w:val="20"/>
              </w:rPr>
            </w:pPr>
            <w:r w:rsidRPr="00961CB9">
              <w:rPr>
                <w:rFonts w:ascii="Times New Roman" w:hAnsi="Times New Roman"/>
                <w:sz w:val="20"/>
                <w:szCs w:val="20"/>
              </w:rPr>
              <w:t>umożliwiają zdefiniowanie list kontroli dostępu (ACL).</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Wbudowany mechanizm klasyfikowania i indeksowania plików (dokumentów) w oparciu o ich zawartość.</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Wbudowane szyfrowanie dysków przy pomocy mechanizmów posiadających certyfikat FIPS 140-2 lub równoważny wydany przez NIST lub inną agendę rządową zajmującą się bezpieczeństwem informacji.</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uruchamianie aplikacji internetowych wykorzystujących technologię ASP.NET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dystrybucji ruchu sieciowego HTTP pomiędzy kilka serwerów.</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Wbudowana zapora internetowa (firewall) z obsługą definiowanych reguł dla ochrony połączeń internetowych i intranetowych.</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Graficzny interfejs użytkownika.</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Zlokalizowane w języku polskim, co najmniej następujące elementy: menu, przeglądarka internetowa, pomoc, komunikaty systemowe,</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zmiany języka interfejsu po zainstalowaniu systemu, dla co najmniej 10 języków poprzez wybór z listy dostępnych lokalizacji.</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 xml:space="preserve">Wsparcie dla większości powszechnie używanych urządzeń peryferyjnych (drukarek, urządzeń sieciowych, standardów USB, </w:t>
            </w:r>
            <w:proofErr w:type="spellStart"/>
            <w:r w:rsidRPr="00961CB9">
              <w:rPr>
                <w:sz w:val="20"/>
                <w:szCs w:val="20"/>
              </w:rPr>
              <w:t>Plug&amp;Play</w:t>
            </w:r>
            <w:proofErr w:type="spellEnd"/>
            <w:r w:rsidRPr="00961CB9">
              <w:rPr>
                <w:sz w:val="20"/>
                <w:szCs w:val="20"/>
              </w:rPr>
              <w: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zdalnej konfiguracji, administrowania oraz aktualizowania systemu.</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Dostępność bezpłatnych narzędzi producenta systemu umożliwiających badanie i wdrażanie zdefiniowanego zestawu polityk bezpieczeństwa.</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 xml:space="preserve">Pochodzący od producenta systemu serwis zarządzania polityką konsumpcji informacji w dokumentach (Digital </w:t>
            </w:r>
            <w:proofErr w:type="spellStart"/>
            <w:r w:rsidRPr="00961CB9">
              <w:rPr>
                <w:sz w:val="20"/>
                <w:szCs w:val="20"/>
              </w:rPr>
              <w:t>Rights</w:t>
            </w:r>
            <w:proofErr w:type="spellEnd"/>
            <w:r w:rsidRPr="00961CB9">
              <w:rPr>
                <w:sz w:val="20"/>
                <w:szCs w:val="20"/>
              </w:rPr>
              <w:t xml:space="preserve"> Management).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implementacji następujących funkcjonalności bez potrzeby instalowania dodatkowych produktów (oprogramowania) innych producentów wymagających dodatkowych licencji:</w:t>
            </w:r>
          </w:p>
        </w:tc>
      </w:tr>
      <w:tr w:rsidR="005418E8" w:rsidRPr="00961CB9" w:rsidTr="00B45A48">
        <w:trPr>
          <w:trHeight w:val="559"/>
        </w:trPr>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Podstawowe usługi sieciowe: DHCP oraz DNS wspierający DNSSEC,</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Usługi katalogowe oparte o LDAP i pozwalające na uwierzytelnianie użytkowników stacji roboczych, bez konieczności instalowania dodatkowego oprogramowania na tych stacjach, </w:t>
            </w:r>
            <w:r w:rsidRPr="00961CB9">
              <w:rPr>
                <w:rFonts w:ascii="Times New Roman" w:hAnsi="Times New Roman"/>
                <w:sz w:val="20"/>
                <w:szCs w:val="20"/>
              </w:rPr>
              <w:lastRenderedPageBreak/>
              <w:t>pozwalające na zarządzanie zasobami w sieci (użytkownicy, komputery, drukarki, udziały sieciowe), z możliwością wykorzystania następujących funkcji:</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Podłączenie SSO do domeny w trybie </w:t>
            </w:r>
            <w:proofErr w:type="spellStart"/>
            <w:r w:rsidRPr="00961CB9">
              <w:rPr>
                <w:rFonts w:ascii="Times New Roman" w:hAnsi="Times New Roman"/>
                <w:sz w:val="20"/>
                <w:szCs w:val="20"/>
              </w:rPr>
              <w:t>offline</w:t>
            </w:r>
            <w:proofErr w:type="spellEnd"/>
            <w:r w:rsidRPr="00961CB9">
              <w:rPr>
                <w:rFonts w:ascii="Times New Roman" w:hAnsi="Times New Roman"/>
                <w:sz w:val="20"/>
                <w:szCs w:val="20"/>
              </w:rPr>
              <w:t xml:space="preserve"> – bez dostępnego połączenia sieciowego z domeną,</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Ustanawianie praw dostępu do zasobów domeny na bazie sposobu logowania użytkownika – na przykład typu certyfikatu użytego do logowania,</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Odzyskiwanie przypadkowo skasowanych obiektów usługi katalogowej z mechanizmu kosza. </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Zdalna dystrybucja oprogramowania na stacje robocze.</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Praca zdalna na serwerze z wykorzystaniem terminala (cienkiego klienta) lub odpowiednio skonfigurowanej stacji roboczej</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PKI (Centrum Certyfikatów (CA), obsługa klucza publicznego i prywatnego) umożliwiające:</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Dystrybucję certyfikatów poprzez http</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Konsolidację CA dla wielu lasów domeny,</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Automatyczne rejestrowania certyfikatów pomiędzy różnymi lasami domen.</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Szyfrowanie plików i folderów.</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Szyfrowanie połączeń sieciowych pomiędzy serwerami oraz serwerami i stacjami roboczymi (</w:t>
            </w:r>
            <w:proofErr w:type="spellStart"/>
            <w:r w:rsidRPr="00961CB9">
              <w:rPr>
                <w:rFonts w:ascii="Times New Roman" w:hAnsi="Times New Roman"/>
                <w:sz w:val="20"/>
                <w:szCs w:val="20"/>
              </w:rPr>
              <w:t>IPSec</w:t>
            </w:r>
            <w:proofErr w:type="spellEnd"/>
            <w:r w:rsidRPr="00961CB9">
              <w:rPr>
                <w:rFonts w:ascii="Times New Roman" w:hAnsi="Times New Roman"/>
                <w:sz w:val="20"/>
                <w:szCs w:val="20"/>
              </w:rPr>
              <w:t>).</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Możliwość tworzenia systemów wysokiej dostępności (klastry typu </w:t>
            </w:r>
            <w:proofErr w:type="spellStart"/>
            <w:r w:rsidRPr="00961CB9">
              <w:rPr>
                <w:rFonts w:ascii="Times New Roman" w:hAnsi="Times New Roman"/>
                <w:sz w:val="20"/>
                <w:szCs w:val="20"/>
              </w:rPr>
              <w:t>fail-over</w:t>
            </w:r>
            <w:proofErr w:type="spellEnd"/>
            <w:r w:rsidRPr="00961CB9">
              <w:rPr>
                <w:rFonts w:ascii="Times New Roman" w:hAnsi="Times New Roman"/>
                <w:sz w:val="20"/>
                <w:szCs w:val="20"/>
              </w:rPr>
              <w:t>) oraz rozłożenia obciążenia serwerów.</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Serwis udostępniania stron WWW.</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Wsparcie dla protokołu IP w wersji 6 (IPv6),</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Wbudowane usługi VPN pozwalające na zestawienie nielimitowanej liczby równoczesnych połączeń i niewymagające instalacji dodatkowego oprogramowania na komputerach z systemem Windows,</w:t>
            </w:r>
          </w:p>
          <w:p w:rsidR="005418E8" w:rsidRPr="00961CB9" w:rsidRDefault="005418E8" w:rsidP="00B45A48">
            <w:pPr>
              <w:pStyle w:val="Akapitzlist"/>
              <w:numPr>
                <w:ilvl w:val="0"/>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Wbudowane mechanizmy wirtualizacji (</w:t>
            </w:r>
            <w:proofErr w:type="spellStart"/>
            <w:r w:rsidRPr="00961CB9">
              <w:rPr>
                <w:rFonts w:ascii="Times New Roman" w:hAnsi="Times New Roman"/>
                <w:sz w:val="20"/>
                <w:szCs w:val="20"/>
              </w:rPr>
              <w:t>Hypervisor</w:t>
            </w:r>
            <w:proofErr w:type="spellEnd"/>
            <w:r w:rsidRPr="00961CB9">
              <w:rPr>
                <w:rFonts w:ascii="Times New Roman" w:hAnsi="Times New Roman"/>
                <w:sz w:val="20"/>
                <w:szCs w:val="20"/>
              </w:rPr>
              <w:t xml:space="preserve">) pozwalające na uruchamianie min. 1000 aktywnych środowisk wirtualnych systemów operacyjnych. Wirtualne maszyny w trakcie pracy i bez zauważalnego zmniejszenia ich dostępności mogą być przenoszone pomiędzy serwerami klastra typu </w:t>
            </w:r>
            <w:proofErr w:type="spellStart"/>
            <w:r w:rsidRPr="00961CB9">
              <w:rPr>
                <w:rFonts w:ascii="Times New Roman" w:hAnsi="Times New Roman"/>
                <w:sz w:val="20"/>
                <w:szCs w:val="20"/>
              </w:rPr>
              <w:t>failover</w:t>
            </w:r>
            <w:proofErr w:type="spellEnd"/>
            <w:r w:rsidRPr="00961CB9">
              <w:rPr>
                <w:rFonts w:ascii="Times New Roman" w:hAnsi="Times New Roman"/>
                <w:sz w:val="20"/>
                <w:szCs w:val="20"/>
              </w:rPr>
              <w:t xml:space="preserve"> z jednoczesnym zachowaniem pozostałej funkcjonalności. Mechanizmy wirtualizacji mają zapewnić wsparcie dla:</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Dynamicznego podłączania zasobów dyskowych typu hot-plug do maszyn wirtualnych,</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Obsługi ramek typu jumbo </w:t>
            </w:r>
            <w:proofErr w:type="spellStart"/>
            <w:r w:rsidRPr="00961CB9">
              <w:rPr>
                <w:rFonts w:ascii="Times New Roman" w:hAnsi="Times New Roman"/>
                <w:sz w:val="20"/>
                <w:szCs w:val="20"/>
              </w:rPr>
              <w:t>frames</w:t>
            </w:r>
            <w:proofErr w:type="spellEnd"/>
            <w:r w:rsidRPr="00961CB9">
              <w:rPr>
                <w:rFonts w:ascii="Times New Roman" w:hAnsi="Times New Roman"/>
                <w:sz w:val="20"/>
                <w:szCs w:val="20"/>
              </w:rPr>
              <w:t xml:space="preserve"> dla maszyn wirtualnych.</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 xml:space="preserve">Obsługi 4-KB sektorów dysków </w:t>
            </w:r>
          </w:p>
          <w:p w:rsidR="005418E8" w:rsidRPr="00961CB9" w:rsidRDefault="005418E8" w:rsidP="00B45A48">
            <w:pPr>
              <w:pStyle w:val="Akapitzlist"/>
              <w:numPr>
                <w:ilvl w:val="1"/>
                <w:numId w:val="13"/>
              </w:numPr>
              <w:spacing w:after="0" w:line="240" w:lineRule="auto"/>
              <w:contextualSpacing/>
              <w:jc w:val="both"/>
              <w:rPr>
                <w:rFonts w:ascii="Times New Roman" w:hAnsi="Times New Roman"/>
                <w:sz w:val="20"/>
                <w:szCs w:val="20"/>
              </w:rPr>
            </w:pPr>
            <w:r w:rsidRPr="00961CB9">
              <w:rPr>
                <w:rFonts w:ascii="Times New Roman" w:hAnsi="Times New Roman"/>
                <w:sz w:val="20"/>
                <w:szCs w:val="20"/>
              </w:rPr>
              <w:t>Nielimitowanej liczby jednocześnie przenoszonych maszyn wirtualnych pomiędzy węzłami klastra</w:t>
            </w:r>
          </w:p>
          <w:p w:rsidR="005418E8" w:rsidRPr="00961CB9" w:rsidRDefault="005418E8" w:rsidP="00B45A48">
            <w:pPr>
              <w:pStyle w:val="Akapitzlist"/>
              <w:numPr>
                <w:ilvl w:val="1"/>
                <w:numId w:val="13"/>
              </w:numPr>
              <w:spacing w:after="0" w:line="240" w:lineRule="auto"/>
              <w:contextualSpacing/>
              <w:rPr>
                <w:rFonts w:ascii="Times New Roman" w:hAnsi="Times New Roman"/>
                <w:sz w:val="20"/>
                <w:szCs w:val="20"/>
              </w:rPr>
            </w:pPr>
            <w:r w:rsidRPr="00961CB9">
              <w:rPr>
                <w:rFonts w:ascii="Times New Roman" w:hAnsi="Times New Roman"/>
                <w:sz w:val="20"/>
                <w:szCs w:val="20"/>
              </w:rPr>
              <w:t>Możliwości wirtualizacji sieci z zastosowaniem przełącznika, którego funkcjonalność może być rozszerzana jednocześnie poprzez oprogramowanie kilku innych dostawców poprzez otwarty interfejs API.</w:t>
            </w:r>
          </w:p>
          <w:p w:rsidR="005418E8" w:rsidRPr="00961CB9" w:rsidRDefault="005418E8" w:rsidP="00B45A48">
            <w:pPr>
              <w:pStyle w:val="Akapitzlist"/>
              <w:numPr>
                <w:ilvl w:val="1"/>
                <w:numId w:val="13"/>
              </w:numPr>
              <w:spacing w:after="0" w:line="240" w:lineRule="auto"/>
              <w:contextualSpacing/>
              <w:rPr>
                <w:rFonts w:ascii="Times New Roman" w:hAnsi="Times New Roman"/>
                <w:sz w:val="20"/>
                <w:szCs w:val="20"/>
              </w:rPr>
            </w:pPr>
            <w:r w:rsidRPr="00961CB9">
              <w:rPr>
                <w:rFonts w:ascii="Times New Roman" w:hAnsi="Times New Roman"/>
                <w:sz w:val="20"/>
                <w:szCs w:val="20"/>
              </w:rPr>
              <w:t>Możliwości kierowania ruchu sieciowego z wielu sieci VLAN bezpośrednio do pojedynczej karty sieciowej maszyny wirtualnej (</w:t>
            </w:r>
            <w:proofErr w:type="spellStart"/>
            <w:r w:rsidRPr="00961CB9">
              <w:rPr>
                <w:rFonts w:ascii="Times New Roman" w:hAnsi="Times New Roman"/>
                <w:sz w:val="20"/>
                <w:szCs w:val="20"/>
              </w:rPr>
              <w:t>tzw</w:t>
            </w:r>
            <w:proofErr w:type="spellEnd"/>
            <w:r w:rsidRPr="00961CB9">
              <w:rPr>
                <w:rFonts w:ascii="Times New Roman" w:hAnsi="Times New Roman"/>
                <w:sz w:val="20"/>
                <w:szCs w:val="20"/>
              </w:rPr>
              <w:t xml:space="preserve"> </w:t>
            </w:r>
            <w:proofErr w:type="spellStart"/>
            <w:r w:rsidRPr="00961CB9">
              <w:rPr>
                <w:rFonts w:ascii="Times New Roman" w:hAnsi="Times New Roman"/>
                <w:sz w:val="20"/>
                <w:szCs w:val="20"/>
              </w:rPr>
              <w:t>trunk</w:t>
            </w:r>
            <w:proofErr w:type="spellEnd"/>
            <w:r w:rsidRPr="00961CB9">
              <w:rPr>
                <w:rFonts w:ascii="Times New Roman" w:hAnsi="Times New Roman"/>
                <w:sz w:val="20"/>
                <w:szCs w:val="20"/>
              </w:rPr>
              <w:t xml:space="preserve"> </w:t>
            </w:r>
            <w:proofErr w:type="spellStart"/>
            <w:r w:rsidRPr="00961CB9">
              <w:rPr>
                <w:rFonts w:ascii="Times New Roman" w:hAnsi="Times New Roman"/>
                <w:sz w:val="20"/>
                <w:szCs w:val="20"/>
              </w:rPr>
              <w:t>mode</w:t>
            </w:r>
            <w:proofErr w:type="spellEnd"/>
            <w:r w:rsidRPr="00961CB9">
              <w:rPr>
                <w:rFonts w:ascii="Times New Roman" w:hAnsi="Times New Roman"/>
                <w:sz w:val="20"/>
                <w:szCs w:val="20"/>
              </w:rPr>
              <w: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Wsparcie dostępu do zasobu dyskowego SSO poprzez wiele ścieżek (</w:t>
            </w:r>
            <w:proofErr w:type="spellStart"/>
            <w:r w:rsidRPr="00961CB9">
              <w:rPr>
                <w:sz w:val="20"/>
                <w:szCs w:val="20"/>
              </w:rPr>
              <w:t>Multipath</w:t>
            </w:r>
            <w:proofErr w:type="spellEnd"/>
            <w:r w:rsidRPr="00961CB9">
              <w:rPr>
                <w:sz w:val="20"/>
                <w:szCs w:val="20"/>
              </w:rPr>
              <w:t>).</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instalacji poprawek poprzez wgranie ich do obrazu instalacyjnego.</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Mechanizmy zdalnej administracji oraz mechanizmy (również działające zdalnie) administracji przez skrypty.</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418E8" w:rsidP="00B45A48">
            <w:pPr>
              <w:jc w:val="both"/>
              <w:rPr>
                <w:sz w:val="20"/>
                <w:szCs w:val="20"/>
              </w:rPr>
            </w:pPr>
            <w:r w:rsidRPr="00961CB9">
              <w:rPr>
                <w:sz w:val="20"/>
                <w:szCs w:val="20"/>
              </w:rPr>
              <w:t>Możliwość zarządzania przez wbudowane mechanizmy zgodne ze standardami WBEM oraz WS-Management organizacji DMTF.</w:t>
            </w:r>
          </w:p>
        </w:tc>
      </w:tr>
      <w:tr w:rsidR="005418E8" w:rsidRPr="00961CB9" w:rsidTr="00B45A48">
        <w:tc>
          <w:tcPr>
            <w:tcW w:w="425" w:type="dxa"/>
            <w:shd w:val="clear" w:color="auto" w:fill="auto"/>
          </w:tcPr>
          <w:p w:rsidR="005418E8" w:rsidRPr="00961CB9" w:rsidRDefault="005418E8" w:rsidP="00B45A48">
            <w:pPr>
              <w:pStyle w:val="Akapitzlist"/>
              <w:numPr>
                <w:ilvl w:val="0"/>
                <w:numId w:val="15"/>
              </w:numPr>
              <w:spacing w:after="0" w:line="240" w:lineRule="auto"/>
              <w:contextualSpacing/>
              <w:jc w:val="both"/>
              <w:rPr>
                <w:rFonts w:ascii="Times New Roman" w:hAnsi="Times New Roman"/>
                <w:sz w:val="20"/>
                <w:szCs w:val="20"/>
              </w:rPr>
            </w:pPr>
          </w:p>
        </w:tc>
        <w:tc>
          <w:tcPr>
            <w:tcW w:w="9327" w:type="dxa"/>
            <w:shd w:val="clear" w:color="auto" w:fill="auto"/>
          </w:tcPr>
          <w:p w:rsidR="005418E8" w:rsidRPr="00961CB9" w:rsidRDefault="005D54BD" w:rsidP="005D54BD">
            <w:pPr>
              <w:jc w:val="both"/>
              <w:rPr>
                <w:sz w:val="20"/>
                <w:szCs w:val="20"/>
              </w:rPr>
            </w:pPr>
            <w:r w:rsidRPr="00961CB9">
              <w:rPr>
                <w:sz w:val="20"/>
                <w:szCs w:val="20"/>
              </w:rPr>
              <w:t>Zorganizowanie s</w:t>
            </w:r>
            <w:r w:rsidR="00B45A48" w:rsidRPr="00961CB9">
              <w:rPr>
                <w:sz w:val="20"/>
                <w:szCs w:val="20"/>
              </w:rPr>
              <w:t xml:space="preserve">zkolenia </w:t>
            </w:r>
            <w:proofErr w:type="spellStart"/>
            <w:r w:rsidRPr="00961CB9">
              <w:rPr>
                <w:sz w:val="20"/>
                <w:szCs w:val="20"/>
              </w:rPr>
              <w:t>nt</w:t>
            </w:r>
            <w:proofErr w:type="spellEnd"/>
            <w:r w:rsidR="00B45A48" w:rsidRPr="00961CB9">
              <w:rPr>
                <w:sz w:val="20"/>
                <w:szCs w:val="20"/>
              </w:rPr>
              <w:t xml:space="preserve"> dostarczonego sprzętu</w:t>
            </w:r>
            <w:r w:rsidR="005418E8" w:rsidRPr="00961CB9">
              <w:rPr>
                <w:sz w:val="20"/>
                <w:szCs w:val="20"/>
              </w:rPr>
              <w:t xml:space="preserve"> i materiały edukacyjne w języku polskim.</w:t>
            </w:r>
          </w:p>
        </w:tc>
      </w:tr>
    </w:tbl>
    <w:p w:rsidR="005418E8" w:rsidRPr="00961CB9" w:rsidRDefault="005418E8" w:rsidP="005418E8">
      <w:pPr>
        <w:jc w:val="both"/>
        <w:rPr>
          <w:b/>
          <w:sz w:val="22"/>
          <w:szCs w:val="22"/>
        </w:rPr>
      </w:pPr>
    </w:p>
    <w:p w:rsidR="005418E8" w:rsidRPr="00961CB9" w:rsidRDefault="005418E8" w:rsidP="005418E8">
      <w:pPr>
        <w:jc w:val="both"/>
        <w:rPr>
          <w:b/>
          <w:sz w:val="22"/>
          <w:szCs w:val="22"/>
        </w:rPr>
      </w:pPr>
    </w:p>
    <w:p w:rsidR="005418E8" w:rsidRPr="00961CB9" w:rsidRDefault="005418E8" w:rsidP="005418E8">
      <w:pPr>
        <w:jc w:val="both"/>
        <w:rPr>
          <w:b/>
          <w:sz w:val="22"/>
          <w:szCs w:val="22"/>
        </w:rPr>
      </w:pPr>
    </w:p>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r w:rsidRPr="00961CB9">
        <w:rPr>
          <w:rFonts w:ascii="Times New Roman" w:hAnsi="Times New Roman"/>
          <w:b/>
        </w:rPr>
        <w:t>Licencje dostępowe do serwerowego systemu operacyjnego na urządzenie – 100 sztuk</w:t>
      </w:r>
    </w:p>
    <w:p w:rsidR="005418E8" w:rsidRPr="00961CB9" w:rsidRDefault="005418E8" w:rsidP="005418E8">
      <w:pPr>
        <w:jc w:val="both"/>
        <w:rPr>
          <w:b/>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ind w:left="420"/>
        <w:jc w:val="both"/>
        <w:rPr>
          <w:b/>
          <w:sz w:val="22"/>
          <w:szCs w:val="22"/>
        </w:rPr>
      </w:pPr>
    </w:p>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r w:rsidRPr="00961CB9">
        <w:rPr>
          <w:rFonts w:ascii="Times New Roman" w:hAnsi="Times New Roman"/>
          <w:b/>
        </w:rPr>
        <w:t>Karty RFID – 10 szt.</w:t>
      </w:r>
    </w:p>
    <w:p w:rsidR="005418E8" w:rsidRPr="00961CB9" w:rsidRDefault="005418E8" w:rsidP="005418E8">
      <w:pPr>
        <w:jc w:val="both"/>
        <w:rPr>
          <w:b/>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ind w:left="420"/>
        <w:jc w:val="both"/>
        <w:rPr>
          <w:b/>
          <w:sz w:val="22"/>
          <w:szCs w:val="22"/>
        </w:rPr>
      </w:pPr>
    </w:p>
    <w:p w:rsidR="005418E8" w:rsidRPr="00961CB9" w:rsidRDefault="005418E8" w:rsidP="005418E8">
      <w:pPr>
        <w:pStyle w:val="Akapitzlist"/>
        <w:ind w:left="420"/>
        <w:jc w:val="both"/>
        <w:rPr>
          <w:rFonts w:ascii="Times New Roman" w:hAnsi="Times New Roman"/>
          <w:b/>
        </w:rPr>
      </w:pPr>
    </w:p>
    <w:tbl>
      <w:tblPr>
        <w:tblW w:w="9639" w:type="dxa"/>
        <w:tblInd w:w="496" w:type="dxa"/>
        <w:tblLayout w:type="fixed"/>
        <w:tblCellMar>
          <w:left w:w="70" w:type="dxa"/>
          <w:right w:w="70" w:type="dxa"/>
        </w:tblCellMar>
        <w:tblLook w:val="0000" w:firstRow="0" w:lastRow="0" w:firstColumn="0" w:lastColumn="0" w:noHBand="0" w:noVBand="0"/>
      </w:tblPr>
      <w:tblGrid>
        <w:gridCol w:w="350"/>
        <w:gridCol w:w="3048"/>
        <w:gridCol w:w="6241"/>
      </w:tblGrid>
      <w:tr w:rsidR="005418E8" w:rsidRPr="00961CB9" w:rsidTr="00B45A48">
        <w:trPr>
          <w:tblHeader/>
        </w:trPr>
        <w:tc>
          <w:tcPr>
            <w:tcW w:w="9639" w:type="dxa"/>
            <w:gridSpan w:val="3"/>
            <w:tcBorders>
              <w:top w:val="single" w:sz="2" w:space="0" w:color="000000"/>
              <w:left w:val="single" w:sz="2" w:space="0" w:color="000000"/>
              <w:bottom w:val="single" w:sz="2" w:space="0" w:color="000000"/>
              <w:right w:val="single" w:sz="2" w:space="0" w:color="000000"/>
            </w:tcBorders>
            <w:shd w:val="pct15" w:color="auto" w:fill="auto"/>
          </w:tcPr>
          <w:p w:rsidR="005418E8" w:rsidRPr="00961CB9" w:rsidRDefault="005418E8" w:rsidP="00B45A48">
            <w:pPr>
              <w:shd w:val="clear" w:color="auto" w:fill="B3B3B3"/>
              <w:snapToGrid w:val="0"/>
              <w:rPr>
                <w:b/>
                <w:bCs/>
                <w:lang w:eastAsia="ar-SA"/>
              </w:rPr>
            </w:pPr>
            <w:r w:rsidRPr="00961CB9">
              <w:rPr>
                <w:b/>
                <w:bCs/>
                <w:lang w:eastAsia="ar-SA"/>
              </w:rPr>
              <w:t>Wymagania techniczne</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Obsługiwane systemy Windows</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lang w:val="en-US"/>
              </w:rPr>
            </w:pPr>
            <w:r w:rsidRPr="00961CB9">
              <w:rPr>
                <w:sz w:val="20"/>
                <w:szCs w:val="20"/>
                <w:lang w:val="en-US"/>
              </w:rPr>
              <w:t>Windows 7; Vista; XP; 2000; Server 2003; Server 2008; CE / MOBILE, Linux , Solaris, Unix</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Obsługiwane standardy</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lang w:val="en-US"/>
              </w:rPr>
            </w:pPr>
            <w:r w:rsidRPr="00961CB9">
              <w:rPr>
                <w:sz w:val="20"/>
                <w:szCs w:val="20"/>
                <w:lang w:val="en-US"/>
              </w:rPr>
              <w:t>ISO 7816 1-4; PCSC / CCID; CryptoAPI / MSCAPI; PKCS11; X.509 v3</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Chip stykowy</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lang w:val="en-US"/>
              </w:rPr>
            </w:pPr>
            <w:r w:rsidRPr="00961CB9">
              <w:rPr>
                <w:sz w:val="20"/>
                <w:szCs w:val="20"/>
                <w:lang w:val="en-US"/>
              </w:rPr>
              <w:t>Java Card OS v2.2.2; Open Platform 2.1.1; Crypto Co-Processor</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Ilość cyfrowych certyfikatów 1024 bit</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Min. 21</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Ilość cyfrowych certyfikatów 2024 bit</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Min. 15</w:t>
            </w:r>
          </w:p>
        </w:tc>
      </w:tr>
      <w:tr w:rsidR="005418E8" w:rsidRPr="00961CB9" w:rsidTr="00B45A48">
        <w:trPr>
          <w:cantSplit/>
          <w:trHeight w:val="75"/>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Czas przechowywania danych</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min. 20 lat</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EEPROM</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b/>
                <w:sz w:val="20"/>
                <w:szCs w:val="20"/>
              </w:rPr>
            </w:pPr>
            <w:r w:rsidRPr="00961CB9">
              <w:rPr>
                <w:sz w:val="20"/>
                <w:szCs w:val="20"/>
              </w:rPr>
              <w:t xml:space="preserve">min. 64k  </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highlight w:val="red"/>
              </w:rPr>
            </w:pPr>
            <w:r w:rsidRPr="00961CB9">
              <w:rPr>
                <w:sz w:val="20"/>
                <w:szCs w:val="20"/>
              </w:rPr>
              <w:t>Technologie bezstykowe</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highlight w:val="red"/>
                <w:lang w:val="en-US"/>
              </w:rPr>
            </w:pPr>
            <w:r w:rsidRPr="00961CB9">
              <w:rPr>
                <w:sz w:val="20"/>
                <w:szCs w:val="20"/>
                <w:lang w:val="en-US"/>
              </w:rPr>
              <w:t xml:space="preserve">HID </w:t>
            </w:r>
            <w:proofErr w:type="spellStart"/>
            <w:r w:rsidRPr="00961CB9">
              <w:rPr>
                <w:sz w:val="20"/>
                <w:szCs w:val="20"/>
                <w:lang w:val="en-US"/>
              </w:rPr>
              <w:t>iCLASS</w:t>
            </w:r>
            <w:proofErr w:type="spellEnd"/>
            <w:r w:rsidRPr="00961CB9">
              <w:rPr>
                <w:sz w:val="20"/>
                <w:szCs w:val="20"/>
                <w:lang w:val="en-US"/>
              </w:rPr>
              <w:t xml:space="preserve">, MIFARE Classic, MIFARE </w:t>
            </w:r>
            <w:proofErr w:type="spellStart"/>
            <w:r w:rsidRPr="00961CB9">
              <w:rPr>
                <w:sz w:val="20"/>
                <w:szCs w:val="20"/>
                <w:lang w:val="en-US"/>
              </w:rPr>
              <w:t>DESFire</w:t>
            </w:r>
            <w:proofErr w:type="spellEnd"/>
            <w:r w:rsidRPr="00961CB9">
              <w:rPr>
                <w:sz w:val="20"/>
                <w:szCs w:val="20"/>
                <w:lang w:val="en-US"/>
              </w:rPr>
              <w:t xml:space="preserve"> EV1, HID &amp; </w:t>
            </w:r>
            <w:proofErr w:type="spellStart"/>
            <w:r w:rsidRPr="00961CB9">
              <w:rPr>
                <w:sz w:val="20"/>
                <w:szCs w:val="20"/>
                <w:lang w:val="en-US"/>
              </w:rPr>
              <w:t>Indala</w:t>
            </w:r>
            <w:proofErr w:type="spellEnd"/>
            <w:r w:rsidRPr="00961CB9">
              <w:rPr>
                <w:sz w:val="20"/>
                <w:szCs w:val="20"/>
                <w:lang w:val="en-US"/>
              </w:rPr>
              <w:t xml:space="preserve"> </w:t>
            </w:r>
            <w:proofErr w:type="spellStart"/>
            <w:r w:rsidRPr="00961CB9">
              <w:rPr>
                <w:sz w:val="20"/>
                <w:szCs w:val="20"/>
                <w:lang w:val="en-US"/>
              </w:rPr>
              <w:t>Prox</w:t>
            </w:r>
            <w:proofErr w:type="spellEnd"/>
            <w:r w:rsidRPr="00961CB9">
              <w:rPr>
                <w:sz w:val="20"/>
                <w:szCs w:val="20"/>
                <w:lang w:val="en-US"/>
              </w:rPr>
              <w:t xml:space="preserve"> and Magnetic</w:t>
            </w:r>
            <w:r w:rsidRPr="00961CB9">
              <w:rPr>
                <w:sz w:val="20"/>
                <w:szCs w:val="20"/>
                <w:vertAlign w:val="superscript"/>
                <w:lang w:val="en-US"/>
              </w:rPr>
              <w:t>2</w:t>
            </w:r>
            <w:r w:rsidRPr="00961CB9">
              <w:rPr>
                <w:sz w:val="20"/>
                <w:szCs w:val="20"/>
                <w:lang w:val="en-US"/>
              </w:rPr>
              <w:t xml:space="preserve"> Stripe</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Aplikacje Microsoft</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lang w:val="en-US"/>
              </w:rPr>
            </w:pPr>
            <w:r w:rsidRPr="00961CB9">
              <w:rPr>
                <w:sz w:val="20"/>
                <w:szCs w:val="20"/>
                <w:lang w:val="en-US"/>
              </w:rPr>
              <w:t xml:space="preserve">Windows Domain Log-On; Remote Desktop / RDP; Microsoft Identity Manager; Outlook; </w:t>
            </w:r>
            <w:proofErr w:type="spellStart"/>
            <w:r w:rsidRPr="00961CB9">
              <w:rPr>
                <w:sz w:val="20"/>
                <w:szCs w:val="20"/>
                <w:lang w:val="en-US"/>
              </w:rPr>
              <w:t>Szyfrowanie</w:t>
            </w:r>
            <w:proofErr w:type="spellEnd"/>
            <w:r w:rsidRPr="00961CB9">
              <w:rPr>
                <w:sz w:val="20"/>
                <w:szCs w:val="20"/>
                <w:lang w:val="en-US"/>
              </w:rPr>
              <w:t xml:space="preserve"> </w:t>
            </w:r>
            <w:proofErr w:type="spellStart"/>
            <w:r w:rsidRPr="00961CB9">
              <w:rPr>
                <w:sz w:val="20"/>
                <w:szCs w:val="20"/>
                <w:lang w:val="en-US"/>
              </w:rPr>
              <w:t>plików</w:t>
            </w:r>
            <w:proofErr w:type="spellEnd"/>
            <w:r w:rsidRPr="00961CB9">
              <w:rPr>
                <w:sz w:val="20"/>
                <w:szCs w:val="20"/>
                <w:lang w:val="en-US"/>
              </w:rPr>
              <w:t>; Internet Explorer; Windows Certificate Authority</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Inne aplikacje</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lang w:val="en-US"/>
              </w:rPr>
            </w:pPr>
            <w:r w:rsidRPr="00961CB9">
              <w:rPr>
                <w:sz w:val="20"/>
                <w:szCs w:val="20"/>
                <w:lang w:val="en-US"/>
              </w:rPr>
              <w:t>Single Sign-On; Pre-Boot Authentication; Firefox; Netscape; VPN (SSL / IPSEC); Smart Card Management Utility; Citrix</w:t>
            </w:r>
          </w:p>
        </w:tc>
      </w:tr>
      <w:tr w:rsidR="005418E8" w:rsidRPr="00961CB9" w:rsidTr="00B45A48">
        <w:trPr>
          <w:cantSplit/>
        </w:trPr>
        <w:tc>
          <w:tcPr>
            <w:tcW w:w="350" w:type="dxa"/>
            <w:tcBorders>
              <w:top w:val="single" w:sz="2" w:space="0" w:color="000000"/>
              <w:left w:val="single" w:sz="1" w:space="0" w:color="000000"/>
              <w:bottom w:val="single" w:sz="2" w:space="0" w:color="000000"/>
            </w:tcBorders>
          </w:tcPr>
          <w:p w:rsidR="005418E8" w:rsidRPr="00961CB9" w:rsidRDefault="005418E8" w:rsidP="00B45A48">
            <w:pPr>
              <w:numPr>
                <w:ilvl w:val="0"/>
                <w:numId w:val="18"/>
              </w:numPr>
              <w:snapToGrid w:val="0"/>
              <w:jc w:val="both"/>
              <w:rPr>
                <w:sz w:val="20"/>
                <w:szCs w:val="20"/>
                <w:lang w:val="en-US" w:eastAsia="ar-SA"/>
              </w:rPr>
            </w:pPr>
          </w:p>
        </w:tc>
        <w:tc>
          <w:tcPr>
            <w:tcW w:w="3048"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Nadruk</w:t>
            </w:r>
          </w:p>
        </w:tc>
        <w:tc>
          <w:tcPr>
            <w:tcW w:w="6241" w:type="dxa"/>
            <w:tcBorders>
              <w:top w:val="single" w:sz="2" w:space="0" w:color="000000"/>
              <w:left w:val="single" w:sz="1" w:space="0" w:color="000000"/>
              <w:bottom w:val="single" w:sz="2" w:space="0" w:color="000000"/>
              <w:right w:val="single" w:sz="1" w:space="0" w:color="000000"/>
            </w:tcBorders>
            <w:vAlign w:val="center"/>
          </w:tcPr>
          <w:p w:rsidR="005418E8" w:rsidRPr="00961CB9" w:rsidRDefault="005418E8" w:rsidP="00B45A48">
            <w:pPr>
              <w:rPr>
                <w:sz w:val="20"/>
                <w:szCs w:val="20"/>
              </w:rPr>
            </w:pPr>
            <w:r w:rsidRPr="00961CB9">
              <w:rPr>
                <w:sz w:val="20"/>
                <w:szCs w:val="20"/>
              </w:rPr>
              <w:t>Logo szpitala wraz z numerem.</w:t>
            </w:r>
          </w:p>
        </w:tc>
      </w:tr>
    </w:tbl>
    <w:p w:rsidR="005418E8" w:rsidRPr="00961CB9" w:rsidRDefault="005418E8" w:rsidP="005418E8">
      <w:pPr>
        <w:pStyle w:val="Akapitzlist"/>
        <w:spacing w:after="0" w:line="240" w:lineRule="auto"/>
        <w:ind w:left="60"/>
        <w:contextualSpacing/>
        <w:jc w:val="both"/>
        <w:rPr>
          <w:rFonts w:ascii="Times New Roman" w:hAnsi="Times New Roman"/>
          <w:b/>
        </w:rPr>
      </w:pPr>
    </w:p>
    <w:p w:rsidR="005418E8" w:rsidRDefault="005418E8" w:rsidP="005418E8">
      <w:pPr>
        <w:pStyle w:val="Akapitzlist"/>
        <w:spacing w:after="0" w:line="240" w:lineRule="auto"/>
        <w:ind w:left="60"/>
        <w:contextualSpacing/>
        <w:jc w:val="both"/>
        <w:rPr>
          <w:rFonts w:ascii="Times New Roman" w:hAnsi="Times New Roman"/>
          <w:b/>
        </w:rPr>
      </w:pPr>
    </w:p>
    <w:p w:rsidR="00B037E8" w:rsidRPr="00961CB9" w:rsidRDefault="00B037E8" w:rsidP="005418E8">
      <w:pPr>
        <w:pStyle w:val="Akapitzlist"/>
        <w:spacing w:after="0" w:line="240" w:lineRule="auto"/>
        <w:ind w:left="60"/>
        <w:contextualSpacing/>
        <w:jc w:val="both"/>
        <w:rPr>
          <w:rFonts w:ascii="Times New Roman" w:hAnsi="Times New Roman"/>
          <w:b/>
        </w:rPr>
      </w:pPr>
    </w:p>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r w:rsidRPr="00961CB9">
        <w:rPr>
          <w:rFonts w:ascii="Times New Roman" w:hAnsi="Times New Roman"/>
          <w:b/>
        </w:rPr>
        <w:lastRenderedPageBreak/>
        <w:t>UPS -  1 sztuka</w:t>
      </w:r>
    </w:p>
    <w:p w:rsidR="005418E8" w:rsidRPr="00961CB9" w:rsidRDefault="005418E8" w:rsidP="005418E8">
      <w:pPr>
        <w:jc w:val="both"/>
        <w:rPr>
          <w:b/>
          <w:sz w:val="22"/>
          <w:szCs w:val="22"/>
        </w:rPr>
      </w:pPr>
    </w:p>
    <w:p w:rsidR="005418E8" w:rsidRPr="00961CB9" w:rsidRDefault="005418E8" w:rsidP="005418E8">
      <w:pPr>
        <w:ind w:left="420"/>
        <w:jc w:val="both"/>
        <w:rPr>
          <w:b/>
          <w:sz w:val="22"/>
          <w:szCs w:val="22"/>
        </w:rPr>
      </w:pPr>
      <w:r w:rsidRPr="00961CB9">
        <w:rPr>
          <w:b/>
          <w:sz w:val="22"/>
          <w:szCs w:val="22"/>
        </w:rPr>
        <w:t>Nazwa producenta: ……………………………………………………………………………..</w:t>
      </w:r>
    </w:p>
    <w:p w:rsidR="005418E8" w:rsidRPr="00961CB9" w:rsidRDefault="005418E8" w:rsidP="005418E8">
      <w:pPr>
        <w:ind w:left="420"/>
        <w:jc w:val="both"/>
        <w:rPr>
          <w:b/>
          <w:sz w:val="22"/>
          <w:szCs w:val="22"/>
        </w:rPr>
      </w:pPr>
      <w:r w:rsidRPr="00961CB9">
        <w:rPr>
          <w:b/>
          <w:sz w:val="22"/>
          <w:szCs w:val="22"/>
        </w:rPr>
        <w:t>Typ produktu, model: …………………………………………………………………………..</w:t>
      </w:r>
    </w:p>
    <w:p w:rsidR="005418E8" w:rsidRPr="00961CB9" w:rsidRDefault="005418E8" w:rsidP="005418E8">
      <w:pPr>
        <w:jc w:val="both"/>
        <w:rPr>
          <w:b/>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5529"/>
      </w:tblGrid>
      <w:tr w:rsidR="005418E8" w:rsidRPr="00961CB9" w:rsidTr="00B45A48">
        <w:tc>
          <w:tcPr>
            <w:tcW w:w="4110" w:type="dxa"/>
          </w:tcPr>
          <w:p w:rsidR="005418E8" w:rsidRPr="00961CB9" w:rsidRDefault="005418E8" w:rsidP="00B45A48">
            <w:pPr>
              <w:rPr>
                <w:sz w:val="20"/>
                <w:szCs w:val="20"/>
              </w:rPr>
            </w:pPr>
            <w:r w:rsidRPr="00961CB9">
              <w:rPr>
                <w:sz w:val="20"/>
                <w:szCs w:val="20"/>
              </w:rPr>
              <w:t>MOC</w:t>
            </w:r>
          </w:p>
        </w:tc>
        <w:tc>
          <w:tcPr>
            <w:tcW w:w="5529" w:type="dxa"/>
          </w:tcPr>
          <w:p w:rsidR="005418E8" w:rsidRPr="00961CB9" w:rsidRDefault="005418E8" w:rsidP="00B45A48">
            <w:pPr>
              <w:rPr>
                <w:sz w:val="20"/>
                <w:szCs w:val="20"/>
              </w:rPr>
            </w:pPr>
            <w:r w:rsidRPr="00961CB9">
              <w:rPr>
                <w:sz w:val="20"/>
                <w:szCs w:val="20"/>
              </w:rPr>
              <w:t>6000VA /5400W</w:t>
            </w:r>
          </w:p>
        </w:tc>
      </w:tr>
      <w:tr w:rsidR="005418E8" w:rsidRPr="00961CB9" w:rsidTr="00B45A48">
        <w:tc>
          <w:tcPr>
            <w:tcW w:w="4110" w:type="dxa"/>
          </w:tcPr>
          <w:p w:rsidR="005418E8" w:rsidRPr="00961CB9" w:rsidRDefault="005418E8" w:rsidP="00B45A48">
            <w:pPr>
              <w:rPr>
                <w:sz w:val="20"/>
                <w:szCs w:val="20"/>
              </w:rPr>
            </w:pPr>
            <w:r w:rsidRPr="00961CB9">
              <w:rPr>
                <w:sz w:val="20"/>
                <w:szCs w:val="20"/>
              </w:rPr>
              <w:t>Technologia</w:t>
            </w:r>
          </w:p>
        </w:tc>
        <w:tc>
          <w:tcPr>
            <w:tcW w:w="5529" w:type="dxa"/>
          </w:tcPr>
          <w:p w:rsidR="005418E8" w:rsidRPr="00961CB9" w:rsidRDefault="005418E8" w:rsidP="00B45A48">
            <w:pPr>
              <w:rPr>
                <w:sz w:val="20"/>
                <w:szCs w:val="20"/>
                <w:lang w:val="en-US"/>
              </w:rPr>
            </w:pPr>
            <w:r w:rsidRPr="00961CB9">
              <w:rPr>
                <w:sz w:val="20"/>
                <w:szCs w:val="20"/>
                <w:lang w:val="en-US"/>
              </w:rPr>
              <w:t xml:space="preserve">“on-line” </w:t>
            </w:r>
          </w:p>
        </w:tc>
      </w:tr>
      <w:tr w:rsidR="005418E8" w:rsidRPr="00961CB9" w:rsidTr="00B45A48">
        <w:tc>
          <w:tcPr>
            <w:tcW w:w="4110" w:type="dxa"/>
          </w:tcPr>
          <w:p w:rsidR="005418E8" w:rsidRPr="00961CB9" w:rsidRDefault="005418E8" w:rsidP="00B45A48">
            <w:pPr>
              <w:rPr>
                <w:sz w:val="20"/>
                <w:szCs w:val="20"/>
              </w:rPr>
            </w:pPr>
            <w:r w:rsidRPr="00961CB9">
              <w:rPr>
                <w:sz w:val="20"/>
                <w:szCs w:val="20"/>
              </w:rPr>
              <w:t xml:space="preserve">Obudowa </w:t>
            </w:r>
          </w:p>
        </w:tc>
        <w:tc>
          <w:tcPr>
            <w:tcW w:w="5529" w:type="dxa"/>
          </w:tcPr>
          <w:p w:rsidR="005418E8" w:rsidRPr="00961CB9" w:rsidRDefault="005418E8" w:rsidP="00B45A48">
            <w:pPr>
              <w:rPr>
                <w:sz w:val="20"/>
                <w:szCs w:val="20"/>
              </w:rPr>
            </w:pPr>
            <w:r w:rsidRPr="00961CB9">
              <w:rPr>
                <w:sz w:val="20"/>
                <w:szCs w:val="20"/>
              </w:rPr>
              <w:t>Rack19” i Tower wys. 2U max gł. 560mm</w:t>
            </w:r>
          </w:p>
        </w:tc>
      </w:tr>
      <w:tr w:rsidR="005418E8" w:rsidRPr="00961CB9" w:rsidTr="00B45A48">
        <w:tc>
          <w:tcPr>
            <w:tcW w:w="4110" w:type="dxa"/>
          </w:tcPr>
          <w:p w:rsidR="005418E8" w:rsidRPr="00961CB9" w:rsidRDefault="005418E8" w:rsidP="00B45A48">
            <w:pPr>
              <w:rPr>
                <w:sz w:val="20"/>
                <w:szCs w:val="20"/>
              </w:rPr>
            </w:pPr>
            <w:r w:rsidRPr="00961CB9">
              <w:rPr>
                <w:sz w:val="20"/>
                <w:szCs w:val="20"/>
              </w:rPr>
              <w:t>Czas autonomii bateryjnej</w:t>
            </w:r>
          </w:p>
        </w:tc>
        <w:tc>
          <w:tcPr>
            <w:tcW w:w="5529" w:type="dxa"/>
          </w:tcPr>
          <w:p w:rsidR="005418E8" w:rsidRPr="00961CB9" w:rsidRDefault="005418E8" w:rsidP="00B45A48">
            <w:pPr>
              <w:rPr>
                <w:sz w:val="20"/>
                <w:szCs w:val="20"/>
              </w:rPr>
            </w:pPr>
            <w:r w:rsidRPr="00961CB9">
              <w:rPr>
                <w:sz w:val="20"/>
                <w:szCs w:val="20"/>
              </w:rPr>
              <w:t xml:space="preserve">5 min przy 100% </w:t>
            </w:r>
          </w:p>
        </w:tc>
      </w:tr>
      <w:tr w:rsidR="005418E8" w:rsidRPr="00961CB9" w:rsidTr="00B45A48">
        <w:tc>
          <w:tcPr>
            <w:tcW w:w="4110" w:type="dxa"/>
          </w:tcPr>
          <w:p w:rsidR="005418E8" w:rsidRPr="00961CB9" w:rsidRDefault="005418E8" w:rsidP="00B45A48">
            <w:pPr>
              <w:rPr>
                <w:sz w:val="20"/>
                <w:szCs w:val="20"/>
              </w:rPr>
            </w:pPr>
            <w:r w:rsidRPr="00961CB9">
              <w:rPr>
                <w:sz w:val="20"/>
                <w:szCs w:val="20"/>
              </w:rPr>
              <w:t>Zakres napięcia wejściowego AC</w:t>
            </w:r>
          </w:p>
        </w:tc>
        <w:tc>
          <w:tcPr>
            <w:tcW w:w="5529" w:type="dxa"/>
          </w:tcPr>
          <w:p w:rsidR="005418E8" w:rsidRPr="00961CB9" w:rsidRDefault="005418E8" w:rsidP="00B45A48">
            <w:pPr>
              <w:autoSpaceDE w:val="0"/>
              <w:autoSpaceDN w:val="0"/>
              <w:adjustRightInd w:val="0"/>
              <w:jc w:val="both"/>
              <w:rPr>
                <w:sz w:val="20"/>
                <w:szCs w:val="20"/>
              </w:rPr>
            </w:pPr>
            <w:r w:rsidRPr="00961CB9">
              <w:rPr>
                <w:color w:val="000000"/>
                <w:sz w:val="20"/>
                <w:szCs w:val="20"/>
              </w:rPr>
              <w:t>120V – 276 VAC wejście nie przechodzi na pracę z baterii</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Poziom hałasu (</w:t>
            </w:r>
            <w:r w:rsidRPr="00961CB9">
              <w:rPr>
                <w:rFonts w:ascii="Times New Roman" w:hAnsi="Times New Roman" w:cs="Times New Roman"/>
                <w:sz w:val="20"/>
                <w:szCs w:val="20"/>
              </w:rPr>
              <w:pgNum/>
            </w:r>
            <w:r w:rsidRPr="00961CB9">
              <w:rPr>
                <w:rFonts w:ascii="Times New Roman" w:hAnsi="Times New Roman" w:cs="Times New Roman"/>
                <w:sz w:val="20"/>
                <w:szCs w:val="20"/>
              </w:rPr>
              <w:t xml:space="preserve">ba) </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 xml:space="preserve">≤ 55 </w:t>
            </w:r>
            <w:proofErr w:type="spellStart"/>
            <w:r w:rsidRPr="00961CB9">
              <w:rPr>
                <w:rFonts w:ascii="Times New Roman" w:hAnsi="Times New Roman" w:cs="Times New Roman"/>
                <w:sz w:val="20"/>
                <w:szCs w:val="20"/>
              </w:rPr>
              <w:t>dB</w:t>
            </w:r>
            <w:proofErr w:type="spellEnd"/>
            <w:r w:rsidRPr="00961CB9">
              <w:rPr>
                <w:rFonts w:ascii="Times New Roman" w:hAnsi="Times New Roman" w:cs="Times New Roman"/>
                <w:sz w:val="20"/>
                <w:szCs w:val="20"/>
              </w:rPr>
              <w:t xml:space="preserve"> (A) </w:t>
            </w:r>
          </w:p>
        </w:tc>
      </w:tr>
      <w:tr w:rsidR="005418E8" w:rsidRPr="00961CB9" w:rsidTr="00B45A48">
        <w:tc>
          <w:tcPr>
            <w:tcW w:w="4110" w:type="dxa"/>
          </w:tcPr>
          <w:p w:rsidR="005418E8" w:rsidRPr="00961CB9" w:rsidRDefault="005418E8" w:rsidP="00B45A48">
            <w:pPr>
              <w:rPr>
                <w:sz w:val="20"/>
                <w:szCs w:val="20"/>
              </w:rPr>
            </w:pPr>
            <w:r w:rsidRPr="00961CB9">
              <w:rPr>
                <w:sz w:val="20"/>
                <w:szCs w:val="20"/>
              </w:rPr>
              <w:t>Zakres częstotliwości wejściowej</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 xml:space="preserve">45 – 66Hz </w:t>
            </w:r>
          </w:p>
        </w:tc>
      </w:tr>
      <w:tr w:rsidR="005418E8" w:rsidRPr="00961CB9" w:rsidTr="00B45A48">
        <w:tc>
          <w:tcPr>
            <w:tcW w:w="4110" w:type="dxa"/>
          </w:tcPr>
          <w:p w:rsidR="005418E8" w:rsidRPr="00961CB9" w:rsidRDefault="005418E8" w:rsidP="00B45A48">
            <w:pPr>
              <w:rPr>
                <w:sz w:val="20"/>
                <w:szCs w:val="20"/>
              </w:rPr>
            </w:pPr>
            <w:r w:rsidRPr="00961CB9">
              <w:rPr>
                <w:sz w:val="20"/>
                <w:szCs w:val="20"/>
              </w:rPr>
              <w:t>Regulacja napięcia AC</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&lt;</w:t>
            </w:r>
            <w:r w:rsidRPr="00961CB9">
              <w:rPr>
                <w:rFonts w:ascii="Times New Roman" w:hAnsi="Times New Roman" w:cs="Times New Roman"/>
                <w:sz w:val="20"/>
                <w:szCs w:val="20"/>
              </w:rPr>
              <w:t>3% RMS dla zakresu napięcia baterii</w:t>
            </w:r>
          </w:p>
        </w:tc>
      </w:tr>
      <w:tr w:rsidR="005418E8" w:rsidRPr="00961CB9" w:rsidTr="00B45A48">
        <w:tc>
          <w:tcPr>
            <w:tcW w:w="4110" w:type="dxa"/>
          </w:tcPr>
          <w:p w:rsidR="005418E8" w:rsidRPr="00961CB9" w:rsidRDefault="005418E8" w:rsidP="00B45A48">
            <w:pPr>
              <w:rPr>
                <w:sz w:val="20"/>
                <w:szCs w:val="20"/>
              </w:rPr>
            </w:pPr>
            <w:r w:rsidRPr="00961CB9">
              <w:rPr>
                <w:spacing w:val="-2"/>
                <w:sz w:val="20"/>
                <w:szCs w:val="20"/>
              </w:rPr>
              <w:t>Ochrona Przed przeciążeniem Praca z sieci</w:t>
            </w:r>
          </w:p>
        </w:tc>
        <w:tc>
          <w:tcPr>
            <w:tcW w:w="5529" w:type="dxa"/>
          </w:tcPr>
          <w:p w:rsidR="005418E8" w:rsidRPr="00961CB9" w:rsidRDefault="005418E8" w:rsidP="00B45A48">
            <w:pPr>
              <w:rPr>
                <w:sz w:val="20"/>
                <w:szCs w:val="20"/>
              </w:rPr>
            </w:pPr>
            <w:r w:rsidRPr="00961CB9">
              <w:rPr>
                <w:sz w:val="18"/>
                <w:szCs w:val="18"/>
              </w:rPr>
              <w:t>&gt; 110 %, alarmy i mrugająca dioda</w:t>
            </w:r>
          </w:p>
        </w:tc>
      </w:tr>
      <w:tr w:rsidR="005418E8" w:rsidRPr="00961CB9" w:rsidTr="00B45A48">
        <w:tc>
          <w:tcPr>
            <w:tcW w:w="4110" w:type="dxa"/>
          </w:tcPr>
          <w:p w:rsidR="005418E8" w:rsidRPr="00961CB9" w:rsidRDefault="005418E8" w:rsidP="00B45A48">
            <w:pPr>
              <w:rPr>
                <w:sz w:val="20"/>
                <w:szCs w:val="20"/>
              </w:rPr>
            </w:pPr>
            <w:r w:rsidRPr="00961CB9">
              <w:rPr>
                <w:spacing w:val="-2"/>
                <w:sz w:val="20"/>
                <w:szCs w:val="20"/>
              </w:rPr>
              <w:t>Ochrona Przed przeciążeniem Praca z baterii</w:t>
            </w:r>
          </w:p>
        </w:tc>
        <w:tc>
          <w:tcPr>
            <w:tcW w:w="5529" w:type="dxa"/>
          </w:tcPr>
          <w:p w:rsidR="005418E8" w:rsidRPr="00961CB9" w:rsidRDefault="005418E8" w:rsidP="00B45A48">
            <w:pPr>
              <w:rPr>
                <w:sz w:val="20"/>
                <w:szCs w:val="20"/>
              </w:rPr>
            </w:pPr>
            <w:r w:rsidRPr="00961CB9">
              <w:rPr>
                <w:sz w:val="18"/>
                <w:szCs w:val="18"/>
              </w:rPr>
              <w:t>110 % ~ 150 % dla 30 sec, &gt; 150 % dla 200 ms, potem zamknięcie UPS-a</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 xml:space="preserve">Ochrona Przez zwarciami </w:t>
            </w:r>
            <w:r w:rsidRPr="00961CB9">
              <w:rPr>
                <w:rFonts w:ascii="Times New Roman" w:hAnsi="Times New Roman" w:cs="Times New Roman"/>
                <w:spacing w:val="-2"/>
                <w:sz w:val="20"/>
                <w:szCs w:val="20"/>
              </w:rPr>
              <w:t>Praca z sieci</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Wyłącznik zwarciowy</w:t>
            </w:r>
          </w:p>
        </w:tc>
      </w:tr>
      <w:tr w:rsidR="005418E8" w:rsidRPr="00961CB9" w:rsidTr="00B45A48">
        <w:trPr>
          <w:trHeight w:val="237"/>
        </w:trPr>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 xml:space="preserve">Ochrona Przez zwarciami </w:t>
            </w:r>
            <w:r w:rsidRPr="00961CB9">
              <w:rPr>
                <w:rFonts w:ascii="Times New Roman" w:hAnsi="Times New Roman" w:cs="Times New Roman"/>
                <w:spacing w:val="-2"/>
                <w:sz w:val="20"/>
                <w:szCs w:val="20"/>
              </w:rPr>
              <w:t>Praca z baterii</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Obwód elektryczny</w:t>
            </w:r>
          </w:p>
        </w:tc>
      </w:tr>
      <w:tr w:rsidR="005418E8" w:rsidRPr="00961CB9" w:rsidTr="00B45A48">
        <w:tc>
          <w:tcPr>
            <w:tcW w:w="4110" w:type="dxa"/>
          </w:tcPr>
          <w:p w:rsidR="005418E8" w:rsidRPr="00961CB9" w:rsidRDefault="005418E8" w:rsidP="00B45A48">
            <w:pPr>
              <w:rPr>
                <w:sz w:val="20"/>
                <w:szCs w:val="20"/>
              </w:rPr>
            </w:pPr>
            <w:r w:rsidRPr="00961CB9">
              <w:rPr>
                <w:sz w:val="20"/>
                <w:szCs w:val="20"/>
              </w:rPr>
              <w:t>Panel kontrolny</w:t>
            </w:r>
          </w:p>
        </w:tc>
        <w:tc>
          <w:tcPr>
            <w:tcW w:w="5529" w:type="dxa"/>
          </w:tcPr>
          <w:p w:rsidR="005418E8" w:rsidRPr="00961CB9" w:rsidRDefault="005418E8" w:rsidP="00B45A48">
            <w:pPr>
              <w:rPr>
                <w:sz w:val="20"/>
                <w:szCs w:val="20"/>
              </w:rPr>
            </w:pPr>
            <w:r w:rsidRPr="00961CB9">
              <w:rPr>
                <w:sz w:val="20"/>
                <w:szCs w:val="20"/>
              </w:rPr>
              <w:t>LCD + LED</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Komunikaty z wyświetlacza Diodowego</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7"/>
                <w:szCs w:val="17"/>
              </w:rPr>
              <w:t xml:space="preserve">Stan UPS-a, Częstotliwość napięcia </w:t>
            </w:r>
            <w:proofErr w:type="spellStart"/>
            <w:r w:rsidRPr="00961CB9">
              <w:rPr>
                <w:rFonts w:ascii="Times New Roman" w:hAnsi="Times New Roman" w:cs="Times New Roman"/>
                <w:sz w:val="17"/>
                <w:szCs w:val="17"/>
              </w:rPr>
              <w:t>wej</w:t>
            </w:r>
            <w:proofErr w:type="spellEnd"/>
            <w:r w:rsidRPr="00961CB9">
              <w:rPr>
                <w:rFonts w:ascii="Times New Roman" w:hAnsi="Times New Roman" w:cs="Times New Roman"/>
                <w:sz w:val="17"/>
                <w:szCs w:val="17"/>
              </w:rPr>
              <w:t>. I wyj., Poziom obciążenia, Poziom i napięcie baterii, Temperatura, Model</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18"/>
                <w:szCs w:val="18"/>
              </w:rPr>
            </w:pPr>
            <w:r w:rsidRPr="00961CB9">
              <w:rPr>
                <w:rFonts w:ascii="Times New Roman" w:hAnsi="Times New Roman" w:cs="Times New Roman"/>
                <w:sz w:val="18"/>
                <w:szCs w:val="18"/>
              </w:rPr>
              <w:t>Komunikaty z wyświetlacza  LCD</w:t>
            </w:r>
          </w:p>
        </w:tc>
        <w:tc>
          <w:tcPr>
            <w:tcW w:w="5529" w:type="dxa"/>
          </w:tcPr>
          <w:p w:rsidR="005418E8" w:rsidRPr="00961CB9" w:rsidRDefault="005418E8" w:rsidP="00B45A48">
            <w:pPr>
              <w:pStyle w:val="Default"/>
              <w:rPr>
                <w:rFonts w:ascii="Times New Roman" w:hAnsi="Times New Roman" w:cs="Times New Roman"/>
                <w:sz w:val="17"/>
                <w:szCs w:val="17"/>
              </w:rPr>
            </w:pPr>
            <w:r w:rsidRPr="00961CB9">
              <w:rPr>
                <w:rFonts w:ascii="Times New Roman" w:hAnsi="Times New Roman" w:cs="Times New Roman"/>
                <w:sz w:val="18"/>
                <w:szCs w:val="18"/>
              </w:rPr>
              <w:t>Praca z sieci, Ostrzeżenie, Alarm ogólny</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Alarm Praca z baterii</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Sygnał dźwiękowy co 10 sek.</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Alarm niski poziom baterii</w:t>
            </w:r>
          </w:p>
        </w:tc>
        <w:tc>
          <w:tcPr>
            <w:tcW w:w="5529"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18"/>
                <w:szCs w:val="18"/>
              </w:rPr>
              <w:t>Sygnał dźwiękowy co 1 sek.</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Alarm Przeciążenie</w:t>
            </w:r>
          </w:p>
        </w:tc>
        <w:tc>
          <w:tcPr>
            <w:tcW w:w="5529" w:type="dxa"/>
          </w:tcPr>
          <w:p w:rsidR="005418E8" w:rsidRPr="00961CB9" w:rsidRDefault="005418E8" w:rsidP="00B45A48">
            <w:pPr>
              <w:pStyle w:val="Default"/>
              <w:rPr>
                <w:rFonts w:ascii="Times New Roman" w:hAnsi="Times New Roman" w:cs="Times New Roman"/>
                <w:sz w:val="18"/>
                <w:szCs w:val="18"/>
              </w:rPr>
            </w:pPr>
            <w:r w:rsidRPr="00961CB9">
              <w:rPr>
                <w:rFonts w:ascii="Times New Roman" w:hAnsi="Times New Roman" w:cs="Times New Roman"/>
                <w:sz w:val="18"/>
                <w:szCs w:val="18"/>
              </w:rPr>
              <w:t>Podwójny sygnał dźwiękowy co 1 sek.</w:t>
            </w:r>
          </w:p>
        </w:tc>
      </w:tr>
      <w:tr w:rsidR="005418E8" w:rsidRPr="00961CB9" w:rsidTr="00B45A48">
        <w:tc>
          <w:tcPr>
            <w:tcW w:w="4110" w:type="dxa"/>
          </w:tcPr>
          <w:p w:rsidR="005418E8" w:rsidRPr="00961CB9" w:rsidRDefault="005418E8" w:rsidP="00B45A48">
            <w:pPr>
              <w:pStyle w:val="Default"/>
              <w:rPr>
                <w:rFonts w:ascii="Times New Roman" w:hAnsi="Times New Roman" w:cs="Times New Roman"/>
                <w:sz w:val="20"/>
                <w:szCs w:val="20"/>
              </w:rPr>
            </w:pPr>
            <w:r w:rsidRPr="00961CB9">
              <w:rPr>
                <w:rFonts w:ascii="Times New Roman" w:hAnsi="Times New Roman" w:cs="Times New Roman"/>
                <w:sz w:val="20"/>
                <w:szCs w:val="20"/>
              </w:rPr>
              <w:t>Alarm Ogólny</w:t>
            </w:r>
          </w:p>
        </w:tc>
        <w:tc>
          <w:tcPr>
            <w:tcW w:w="5529" w:type="dxa"/>
          </w:tcPr>
          <w:p w:rsidR="005418E8" w:rsidRPr="00961CB9" w:rsidRDefault="005418E8" w:rsidP="00B45A48">
            <w:pPr>
              <w:pStyle w:val="Default"/>
              <w:rPr>
                <w:rFonts w:ascii="Times New Roman" w:hAnsi="Times New Roman" w:cs="Times New Roman"/>
                <w:sz w:val="18"/>
                <w:szCs w:val="18"/>
              </w:rPr>
            </w:pPr>
            <w:r w:rsidRPr="00961CB9">
              <w:rPr>
                <w:rFonts w:ascii="Times New Roman" w:hAnsi="Times New Roman" w:cs="Times New Roman"/>
                <w:sz w:val="18"/>
                <w:szCs w:val="18"/>
              </w:rPr>
              <w:t>Sygnał dźwiękowy ciągły</w:t>
            </w:r>
          </w:p>
        </w:tc>
      </w:tr>
      <w:tr w:rsidR="005418E8" w:rsidRPr="00961CB9" w:rsidTr="00B45A48">
        <w:tc>
          <w:tcPr>
            <w:tcW w:w="4110" w:type="dxa"/>
          </w:tcPr>
          <w:p w:rsidR="005418E8" w:rsidRPr="00961CB9" w:rsidRDefault="005418E8" w:rsidP="00B45A48">
            <w:pPr>
              <w:rPr>
                <w:sz w:val="20"/>
                <w:szCs w:val="20"/>
              </w:rPr>
            </w:pPr>
            <w:r w:rsidRPr="00961CB9">
              <w:rPr>
                <w:sz w:val="20"/>
                <w:szCs w:val="20"/>
              </w:rPr>
              <w:t xml:space="preserve">Komunikacja </w:t>
            </w:r>
          </w:p>
        </w:tc>
        <w:tc>
          <w:tcPr>
            <w:tcW w:w="5529" w:type="dxa"/>
          </w:tcPr>
          <w:p w:rsidR="005418E8" w:rsidRPr="00961CB9" w:rsidRDefault="005418E8" w:rsidP="00B45A48">
            <w:pPr>
              <w:rPr>
                <w:sz w:val="20"/>
                <w:szCs w:val="20"/>
              </w:rPr>
            </w:pPr>
            <w:r w:rsidRPr="00961CB9">
              <w:rPr>
                <w:sz w:val="20"/>
                <w:szCs w:val="20"/>
              </w:rPr>
              <w:t>Slot na kartę SNMP (wymagane dostarczenie karty SNMP)</w:t>
            </w:r>
          </w:p>
        </w:tc>
      </w:tr>
      <w:tr w:rsidR="005418E8" w:rsidRPr="00961CB9" w:rsidTr="00B45A48">
        <w:tc>
          <w:tcPr>
            <w:tcW w:w="4110" w:type="dxa"/>
          </w:tcPr>
          <w:p w:rsidR="005418E8" w:rsidRPr="00961CB9" w:rsidRDefault="005418E8" w:rsidP="00B45A48">
            <w:pPr>
              <w:rPr>
                <w:sz w:val="20"/>
                <w:szCs w:val="20"/>
              </w:rPr>
            </w:pPr>
            <w:r w:rsidRPr="00961CB9">
              <w:rPr>
                <w:sz w:val="20"/>
                <w:szCs w:val="20"/>
              </w:rPr>
              <w:t>Złącze RS232</w:t>
            </w:r>
          </w:p>
        </w:tc>
        <w:tc>
          <w:tcPr>
            <w:tcW w:w="5529" w:type="dxa"/>
          </w:tcPr>
          <w:p w:rsidR="005418E8" w:rsidRPr="00961CB9" w:rsidRDefault="005418E8" w:rsidP="00B45A48">
            <w:pPr>
              <w:rPr>
                <w:sz w:val="20"/>
                <w:szCs w:val="20"/>
              </w:rPr>
            </w:pPr>
            <w:r w:rsidRPr="00961CB9">
              <w:rPr>
                <w:sz w:val="20"/>
                <w:szCs w:val="20"/>
              </w:rPr>
              <w:t>TAK</w:t>
            </w:r>
          </w:p>
        </w:tc>
      </w:tr>
      <w:tr w:rsidR="005418E8" w:rsidRPr="00961CB9" w:rsidTr="00B45A48">
        <w:tc>
          <w:tcPr>
            <w:tcW w:w="4110" w:type="dxa"/>
          </w:tcPr>
          <w:p w:rsidR="005418E8" w:rsidRPr="00961CB9" w:rsidRDefault="005418E8" w:rsidP="00B45A48">
            <w:pPr>
              <w:rPr>
                <w:sz w:val="20"/>
                <w:szCs w:val="20"/>
              </w:rPr>
            </w:pPr>
            <w:r w:rsidRPr="00961CB9">
              <w:rPr>
                <w:sz w:val="20"/>
                <w:szCs w:val="20"/>
              </w:rPr>
              <w:t>Złącze USB</w:t>
            </w:r>
          </w:p>
        </w:tc>
        <w:tc>
          <w:tcPr>
            <w:tcW w:w="5529" w:type="dxa"/>
          </w:tcPr>
          <w:p w:rsidR="005418E8" w:rsidRPr="00961CB9" w:rsidRDefault="005418E8" w:rsidP="00B45A48">
            <w:pPr>
              <w:rPr>
                <w:sz w:val="20"/>
                <w:szCs w:val="20"/>
              </w:rPr>
            </w:pPr>
            <w:r w:rsidRPr="00961CB9">
              <w:rPr>
                <w:sz w:val="20"/>
                <w:szCs w:val="20"/>
              </w:rPr>
              <w:t>TAK</w:t>
            </w:r>
          </w:p>
        </w:tc>
      </w:tr>
      <w:tr w:rsidR="005418E8" w:rsidRPr="00961CB9" w:rsidTr="00B45A48">
        <w:tc>
          <w:tcPr>
            <w:tcW w:w="4110" w:type="dxa"/>
          </w:tcPr>
          <w:p w:rsidR="005418E8" w:rsidRPr="00961CB9" w:rsidRDefault="005418E8" w:rsidP="00B45A48">
            <w:pPr>
              <w:rPr>
                <w:sz w:val="20"/>
                <w:szCs w:val="20"/>
              </w:rPr>
            </w:pPr>
            <w:r w:rsidRPr="00961CB9">
              <w:rPr>
                <w:sz w:val="20"/>
                <w:szCs w:val="20"/>
              </w:rPr>
              <w:t>złącza IEC 320 10A</w:t>
            </w:r>
          </w:p>
        </w:tc>
        <w:tc>
          <w:tcPr>
            <w:tcW w:w="5529" w:type="dxa"/>
          </w:tcPr>
          <w:p w:rsidR="005418E8" w:rsidRPr="00961CB9" w:rsidRDefault="005418E8" w:rsidP="00B45A48">
            <w:pPr>
              <w:rPr>
                <w:sz w:val="20"/>
                <w:szCs w:val="20"/>
              </w:rPr>
            </w:pPr>
            <w:r w:rsidRPr="00961CB9">
              <w:rPr>
                <w:sz w:val="20"/>
                <w:szCs w:val="20"/>
              </w:rPr>
              <w:t>8</w:t>
            </w:r>
          </w:p>
        </w:tc>
      </w:tr>
      <w:tr w:rsidR="005418E8" w:rsidRPr="00961CB9" w:rsidTr="00B45A48">
        <w:tc>
          <w:tcPr>
            <w:tcW w:w="4110" w:type="dxa"/>
          </w:tcPr>
          <w:p w:rsidR="005418E8" w:rsidRPr="00961CB9" w:rsidRDefault="005418E8" w:rsidP="00B45A48">
            <w:pPr>
              <w:rPr>
                <w:sz w:val="20"/>
                <w:szCs w:val="20"/>
              </w:rPr>
            </w:pPr>
            <w:r w:rsidRPr="00961CB9">
              <w:rPr>
                <w:spacing w:val="-2"/>
                <w:sz w:val="20"/>
                <w:szCs w:val="20"/>
              </w:rPr>
              <w:t>Złącze DC do dodatkowych baterii</w:t>
            </w:r>
          </w:p>
        </w:tc>
        <w:tc>
          <w:tcPr>
            <w:tcW w:w="5529" w:type="dxa"/>
          </w:tcPr>
          <w:p w:rsidR="005418E8" w:rsidRPr="00961CB9" w:rsidRDefault="005418E8" w:rsidP="00B45A48">
            <w:pPr>
              <w:rPr>
                <w:sz w:val="20"/>
                <w:szCs w:val="20"/>
              </w:rPr>
            </w:pPr>
            <w:r w:rsidRPr="00961CB9">
              <w:rPr>
                <w:sz w:val="20"/>
                <w:szCs w:val="20"/>
              </w:rPr>
              <w:t>TAK</w:t>
            </w:r>
          </w:p>
        </w:tc>
      </w:tr>
      <w:tr w:rsidR="005418E8" w:rsidRPr="00961CB9" w:rsidTr="00B45A48">
        <w:tc>
          <w:tcPr>
            <w:tcW w:w="4110" w:type="dxa"/>
          </w:tcPr>
          <w:p w:rsidR="005418E8" w:rsidRPr="00961CB9" w:rsidRDefault="005418E8" w:rsidP="00B45A48">
            <w:pPr>
              <w:rPr>
                <w:sz w:val="20"/>
                <w:szCs w:val="20"/>
              </w:rPr>
            </w:pPr>
            <w:r w:rsidRPr="00961CB9">
              <w:rPr>
                <w:sz w:val="20"/>
                <w:szCs w:val="20"/>
              </w:rPr>
              <w:t>Możliwość uruchomienia z baterii</w:t>
            </w:r>
          </w:p>
        </w:tc>
        <w:tc>
          <w:tcPr>
            <w:tcW w:w="5529" w:type="dxa"/>
          </w:tcPr>
          <w:p w:rsidR="005418E8" w:rsidRPr="00961CB9" w:rsidRDefault="005418E8" w:rsidP="00B45A48">
            <w:pPr>
              <w:rPr>
                <w:sz w:val="20"/>
                <w:szCs w:val="20"/>
              </w:rPr>
            </w:pPr>
            <w:r w:rsidRPr="00961CB9">
              <w:rPr>
                <w:sz w:val="20"/>
                <w:szCs w:val="20"/>
              </w:rPr>
              <w:t>TAK</w:t>
            </w:r>
          </w:p>
        </w:tc>
      </w:tr>
      <w:tr w:rsidR="005418E8" w:rsidRPr="00961CB9" w:rsidTr="00B45A48">
        <w:tc>
          <w:tcPr>
            <w:tcW w:w="4110" w:type="dxa"/>
          </w:tcPr>
          <w:p w:rsidR="005418E8" w:rsidRPr="00961CB9" w:rsidRDefault="005418E8" w:rsidP="00B45A48">
            <w:pPr>
              <w:rPr>
                <w:sz w:val="20"/>
                <w:szCs w:val="20"/>
              </w:rPr>
            </w:pPr>
            <w:r w:rsidRPr="00961CB9">
              <w:rPr>
                <w:sz w:val="20"/>
                <w:szCs w:val="20"/>
              </w:rPr>
              <w:t>Automatyczny restart po powrocie napięcia</w:t>
            </w:r>
          </w:p>
        </w:tc>
        <w:tc>
          <w:tcPr>
            <w:tcW w:w="5529" w:type="dxa"/>
          </w:tcPr>
          <w:p w:rsidR="005418E8" w:rsidRPr="00961CB9" w:rsidRDefault="005418E8" w:rsidP="00B45A48">
            <w:pPr>
              <w:rPr>
                <w:sz w:val="20"/>
                <w:szCs w:val="20"/>
              </w:rPr>
            </w:pPr>
            <w:r w:rsidRPr="00961CB9">
              <w:rPr>
                <w:sz w:val="20"/>
                <w:szCs w:val="20"/>
              </w:rPr>
              <w:t>TAK</w:t>
            </w:r>
          </w:p>
        </w:tc>
      </w:tr>
      <w:tr w:rsidR="005418E8" w:rsidRPr="00961CB9" w:rsidTr="00B45A48">
        <w:tc>
          <w:tcPr>
            <w:tcW w:w="4110" w:type="dxa"/>
          </w:tcPr>
          <w:p w:rsidR="005418E8" w:rsidRPr="00961CB9" w:rsidRDefault="005418E8" w:rsidP="00B45A48">
            <w:pPr>
              <w:rPr>
                <w:sz w:val="20"/>
                <w:szCs w:val="20"/>
              </w:rPr>
            </w:pPr>
            <w:r w:rsidRPr="00961CB9">
              <w:rPr>
                <w:spacing w:val="-2"/>
                <w:sz w:val="20"/>
                <w:szCs w:val="20"/>
              </w:rPr>
              <w:t>Zakres temperatur pracy</w:t>
            </w:r>
          </w:p>
        </w:tc>
        <w:tc>
          <w:tcPr>
            <w:tcW w:w="5529" w:type="dxa"/>
          </w:tcPr>
          <w:p w:rsidR="005418E8" w:rsidRPr="00961CB9" w:rsidRDefault="005418E8" w:rsidP="00B45A48">
            <w:pPr>
              <w:rPr>
                <w:sz w:val="20"/>
                <w:szCs w:val="20"/>
              </w:rPr>
            </w:pPr>
            <w:r w:rsidRPr="00961CB9">
              <w:rPr>
                <w:spacing w:val="-2"/>
                <w:sz w:val="20"/>
                <w:szCs w:val="20"/>
              </w:rPr>
              <w:t>0 do 40°C</w:t>
            </w:r>
          </w:p>
        </w:tc>
      </w:tr>
      <w:tr w:rsidR="005418E8" w:rsidRPr="00961CB9" w:rsidTr="00B45A48">
        <w:tc>
          <w:tcPr>
            <w:tcW w:w="4110" w:type="dxa"/>
          </w:tcPr>
          <w:p w:rsidR="005418E8" w:rsidRPr="00961CB9" w:rsidRDefault="005418E8" w:rsidP="00B45A48">
            <w:pPr>
              <w:rPr>
                <w:sz w:val="20"/>
                <w:szCs w:val="20"/>
              </w:rPr>
            </w:pPr>
            <w:r w:rsidRPr="00961CB9">
              <w:rPr>
                <w:sz w:val="20"/>
                <w:szCs w:val="20"/>
              </w:rPr>
              <w:t>Wyposażenie</w:t>
            </w:r>
          </w:p>
        </w:tc>
        <w:tc>
          <w:tcPr>
            <w:tcW w:w="5529" w:type="dxa"/>
          </w:tcPr>
          <w:p w:rsidR="005418E8" w:rsidRPr="00961CB9" w:rsidRDefault="005418E8" w:rsidP="00B45A48">
            <w:pPr>
              <w:rPr>
                <w:sz w:val="20"/>
                <w:szCs w:val="20"/>
              </w:rPr>
            </w:pPr>
            <w:r w:rsidRPr="00961CB9">
              <w:rPr>
                <w:sz w:val="20"/>
                <w:szCs w:val="20"/>
              </w:rPr>
              <w:t>Kabel USB, szyny montażowe, uchwyty do montażu w szafie 19”, podstawki dla opcji TOWER</w:t>
            </w:r>
          </w:p>
        </w:tc>
      </w:tr>
      <w:tr w:rsidR="005418E8" w:rsidRPr="00961CB9" w:rsidTr="00B45A48">
        <w:tc>
          <w:tcPr>
            <w:tcW w:w="4110" w:type="dxa"/>
          </w:tcPr>
          <w:p w:rsidR="005418E8" w:rsidRPr="00961CB9" w:rsidRDefault="005418E8" w:rsidP="00B45A48">
            <w:pPr>
              <w:rPr>
                <w:sz w:val="20"/>
                <w:szCs w:val="20"/>
              </w:rPr>
            </w:pPr>
            <w:r w:rsidRPr="00961CB9">
              <w:rPr>
                <w:sz w:val="20"/>
                <w:szCs w:val="20"/>
              </w:rPr>
              <w:t>Gwarancja</w:t>
            </w:r>
          </w:p>
        </w:tc>
        <w:tc>
          <w:tcPr>
            <w:tcW w:w="5529" w:type="dxa"/>
          </w:tcPr>
          <w:p w:rsidR="005418E8" w:rsidRPr="00961CB9" w:rsidRDefault="005418E8" w:rsidP="00B45A48">
            <w:pPr>
              <w:rPr>
                <w:sz w:val="20"/>
                <w:szCs w:val="20"/>
              </w:rPr>
            </w:pPr>
            <w:r w:rsidRPr="00961CB9">
              <w:rPr>
                <w:sz w:val="20"/>
                <w:szCs w:val="20"/>
              </w:rPr>
              <w:t>Min. 24 miesięcy</w:t>
            </w:r>
          </w:p>
        </w:tc>
      </w:tr>
    </w:tbl>
    <w:p w:rsidR="005418E8" w:rsidRDefault="005418E8" w:rsidP="005418E8">
      <w:pPr>
        <w:pStyle w:val="Akapitzlist"/>
        <w:ind w:left="420"/>
        <w:jc w:val="both"/>
        <w:rPr>
          <w:rFonts w:ascii="Times New Roman" w:hAnsi="Times New Roman"/>
          <w:b/>
        </w:rPr>
      </w:pPr>
    </w:p>
    <w:p w:rsidR="00427CE7" w:rsidRPr="00961CB9" w:rsidRDefault="00427CE7" w:rsidP="005418E8">
      <w:pPr>
        <w:pStyle w:val="Akapitzlist"/>
        <w:ind w:left="420"/>
        <w:jc w:val="both"/>
        <w:rPr>
          <w:rFonts w:ascii="Times New Roman" w:hAnsi="Times New Roman"/>
          <w:b/>
        </w:rPr>
      </w:pPr>
    </w:p>
    <w:p w:rsidR="005418E8" w:rsidRPr="00961CB9" w:rsidRDefault="005418E8" w:rsidP="005418E8">
      <w:pPr>
        <w:ind w:left="420"/>
        <w:jc w:val="both"/>
        <w:rPr>
          <w:b/>
          <w:sz w:val="22"/>
          <w:szCs w:val="22"/>
        </w:rPr>
      </w:pPr>
    </w:p>
    <w:p w:rsidR="005418E8" w:rsidRPr="00961CB9" w:rsidRDefault="005418E8" w:rsidP="008C26BF">
      <w:pPr>
        <w:pStyle w:val="Akapitzlist"/>
        <w:numPr>
          <w:ilvl w:val="0"/>
          <w:numId w:val="23"/>
        </w:numPr>
        <w:spacing w:after="0" w:line="240" w:lineRule="auto"/>
        <w:contextualSpacing/>
        <w:jc w:val="both"/>
        <w:rPr>
          <w:rFonts w:ascii="Times New Roman" w:hAnsi="Times New Roman"/>
          <w:b/>
        </w:rPr>
      </w:pPr>
      <w:r w:rsidRPr="00961CB9">
        <w:rPr>
          <w:rFonts w:ascii="Times New Roman" w:hAnsi="Times New Roman"/>
          <w:b/>
        </w:rPr>
        <w:lastRenderedPageBreak/>
        <w:t>Usługa wdrożenia – 1 szt.</w:t>
      </w:r>
    </w:p>
    <w:p w:rsidR="005418E8" w:rsidRPr="00961CB9" w:rsidRDefault="005418E8" w:rsidP="005418E8">
      <w:pPr>
        <w:pStyle w:val="Zwykytekst"/>
        <w:jc w:val="both"/>
        <w:rPr>
          <w:rFonts w:ascii="Times New Roman" w:hAnsi="Times New Roman" w:cs="Times New Roman"/>
          <w:b/>
          <w:szCs w:val="22"/>
        </w:rPr>
      </w:pPr>
    </w:p>
    <w:p w:rsidR="005418E8" w:rsidRPr="00961CB9" w:rsidRDefault="005418E8" w:rsidP="005418E8">
      <w:pPr>
        <w:autoSpaceDE w:val="0"/>
        <w:autoSpaceDN w:val="0"/>
        <w:adjustRightInd w:val="0"/>
        <w:jc w:val="both"/>
        <w:rPr>
          <w:sz w:val="22"/>
          <w:szCs w:val="22"/>
        </w:rPr>
      </w:pPr>
      <w:r w:rsidRPr="00961CB9">
        <w:rPr>
          <w:sz w:val="22"/>
          <w:szCs w:val="22"/>
        </w:rPr>
        <w:t xml:space="preserve">W związku ze specyfiką wdrożenia Zamawiający wymaga, aby wykonawca posiadał aktualny certyfikat ISO 27001 </w:t>
      </w:r>
      <w:r w:rsidR="005D54BD" w:rsidRPr="00961CB9">
        <w:rPr>
          <w:sz w:val="22"/>
          <w:szCs w:val="22"/>
        </w:rPr>
        <w:t>(</w:t>
      </w:r>
      <w:r w:rsidR="00623332" w:rsidRPr="00961CB9">
        <w:rPr>
          <w:sz w:val="22"/>
          <w:szCs w:val="22"/>
        </w:rPr>
        <w:t xml:space="preserve"> należy </w:t>
      </w:r>
      <w:r w:rsidR="005D54BD" w:rsidRPr="00961CB9">
        <w:rPr>
          <w:sz w:val="22"/>
          <w:szCs w:val="22"/>
        </w:rPr>
        <w:t>dostarczyć wraz z dostawą sprzętu</w:t>
      </w:r>
      <w:r w:rsidR="00623332" w:rsidRPr="00961CB9">
        <w:rPr>
          <w:sz w:val="22"/>
          <w:szCs w:val="22"/>
        </w:rPr>
        <w:t xml:space="preserve"> Kierownikowi Działu Informatyki</w:t>
      </w:r>
      <w:r w:rsidRPr="00961CB9">
        <w:rPr>
          <w:sz w:val="22"/>
          <w:szCs w:val="22"/>
        </w:rPr>
        <w:t>). W zakres zamówienia wchodzi oprócz dostawy wyspecyfikowanych urządzeń, także ich wdrożenie na miejscu u zamawiającego przez producenta lub certyfikowanego do tego przez producenta partnera:</w:t>
      </w:r>
    </w:p>
    <w:p w:rsidR="005418E8" w:rsidRPr="00961CB9" w:rsidRDefault="005418E8" w:rsidP="005418E8">
      <w:pPr>
        <w:rPr>
          <w:sz w:val="22"/>
          <w:szCs w:val="22"/>
        </w:rPr>
      </w:pPr>
      <w:r w:rsidRPr="00961CB9">
        <w:rPr>
          <w:sz w:val="22"/>
          <w:szCs w:val="22"/>
        </w:rPr>
        <w:t>Opis wdrożenia:</w:t>
      </w:r>
    </w:p>
    <w:p w:rsidR="005418E8" w:rsidRPr="00961CB9" w:rsidRDefault="005418E8" w:rsidP="005418E8">
      <w:pPr>
        <w:jc w:val="both"/>
        <w:rPr>
          <w:sz w:val="22"/>
          <w:szCs w:val="22"/>
        </w:rPr>
      </w:pPr>
      <w:r w:rsidRPr="00961CB9">
        <w:rPr>
          <w:sz w:val="22"/>
          <w:szCs w:val="22"/>
        </w:rPr>
        <w:t>Wykonywane prace nie mogą wpływać na pracę szpitalu i nie mogą powodować przestojów w pracy. W związku z tym, Zamawiający zapewnia dostęp do infrastruktury serwerowej i migrowanych systemów w godzinach 08:00 – 20:00. W związku ze specyfiką wdrożenia Zamawiający wymaga, aby wykonawca posiadał aktualny certyfikat ISO 27001 (</w:t>
      </w:r>
      <w:r w:rsidR="00201428" w:rsidRPr="00961CB9">
        <w:rPr>
          <w:sz w:val="22"/>
          <w:szCs w:val="22"/>
        </w:rPr>
        <w:t xml:space="preserve">należy </w:t>
      </w:r>
      <w:r w:rsidR="005D54BD" w:rsidRPr="00961CB9">
        <w:rPr>
          <w:sz w:val="22"/>
          <w:szCs w:val="22"/>
        </w:rPr>
        <w:t>dostarczyć wraz z dostawą sprzętu</w:t>
      </w:r>
      <w:r w:rsidR="00FC406D" w:rsidRPr="00961CB9">
        <w:rPr>
          <w:sz w:val="22"/>
          <w:szCs w:val="22"/>
        </w:rPr>
        <w:t xml:space="preserve"> Kierownikowi Działu Informatyki</w:t>
      </w:r>
      <w:r w:rsidRPr="00961CB9">
        <w:rPr>
          <w:sz w:val="22"/>
          <w:szCs w:val="22"/>
        </w:rPr>
        <w:t xml:space="preserve">). </w:t>
      </w:r>
    </w:p>
    <w:p w:rsidR="005418E8" w:rsidRPr="00961CB9" w:rsidRDefault="005418E8" w:rsidP="005418E8">
      <w:pPr>
        <w:jc w:val="center"/>
        <w:rPr>
          <w:sz w:val="22"/>
          <w:szCs w:val="22"/>
        </w:rPr>
      </w:pPr>
    </w:p>
    <w:p w:rsidR="005418E8" w:rsidRPr="00961CB9" w:rsidRDefault="005418E8" w:rsidP="005418E8">
      <w:pPr>
        <w:jc w:val="center"/>
        <w:rPr>
          <w:sz w:val="22"/>
          <w:szCs w:val="22"/>
        </w:rPr>
      </w:pPr>
    </w:p>
    <w:p w:rsidR="005418E8" w:rsidRPr="00961CB9" w:rsidRDefault="005418E8" w:rsidP="005418E8">
      <w:pPr>
        <w:jc w:val="both"/>
        <w:rPr>
          <w:sz w:val="22"/>
          <w:szCs w:val="22"/>
        </w:rPr>
      </w:pPr>
      <w:r w:rsidRPr="00961CB9">
        <w:rPr>
          <w:sz w:val="22"/>
          <w:szCs w:val="22"/>
        </w:rPr>
        <w:t>Usługa instalacji i konfiguracji oprogramowania do wirtualizacji wraz ze szkoleniem dla administratorów:</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Instalacja zamówionego systemu składowania danych w szafie.</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Instalacja zamówionych części do serwerów.</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Przygotowanie koncepcji adresacji sieci LAN, konfiguracji sieci SAN.</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 xml:space="preserve">Instalacja platformy </w:t>
      </w:r>
      <w:proofErr w:type="spellStart"/>
      <w:r w:rsidRPr="00961CB9">
        <w:rPr>
          <w:rFonts w:ascii="Times New Roman" w:hAnsi="Times New Roman"/>
        </w:rPr>
        <w:t>wirtualizacyjnej</w:t>
      </w:r>
      <w:proofErr w:type="spellEnd"/>
      <w:r w:rsidRPr="00961CB9">
        <w:rPr>
          <w:rFonts w:ascii="Times New Roman" w:hAnsi="Times New Roman"/>
        </w:rPr>
        <w:t>.</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Konfiguracja systemu składowania danych, wydzielenie zasobów na wirtualne serwery.</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Konfiguracja sieci SAN w infrastrukturze wirtualnej.</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Konfiguracja sieci LAN w infrastrukturze wirtualnej.</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Instalacja i konfiguracja platformy do zarządzania maszynami wirtualnymi.</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Konfiguracja klastra wysokiej dostępności.</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Przygotowanie koncepcji wirtualizacji fizycznych maszyn.</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Migracja istniejących serwerów do środowiska wirtualnego.</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 xml:space="preserve">Weryfikacja poprawności działania </w:t>
      </w:r>
      <w:proofErr w:type="spellStart"/>
      <w:r w:rsidRPr="00961CB9">
        <w:rPr>
          <w:rFonts w:ascii="Times New Roman" w:hAnsi="Times New Roman"/>
        </w:rPr>
        <w:t>zmigrowanych</w:t>
      </w:r>
      <w:proofErr w:type="spellEnd"/>
      <w:r w:rsidRPr="00961CB9">
        <w:rPr>
          <w:rFonts w:ascii="Times New Roman" w:hAnsi="Times New Roman"/>
        </w:rPr>
        <w:t xml:space="preserve"> serwerów.</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Konfiguracja systemu wykonywania kopii bezpieczeństwa wirtualnych maszyn.</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Testy wydajności, optymalizacja.</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Prezentacja rozwiązania i szkolenie.</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Przygotowanie dokumentacji powykonawczej.</w:t>
      </w:r>
    </w:p>
    <w:p w:rsidR="005418E8" w:rsidRPr="00961CB9" w:rsidRDefault="005418E8" w:rsidP="005418E8">
      <w:pPr>
        <w:pStyle w:val="Akapitzlist"/>
        <w:numPr>
          <w:ilvl w:val="0"/>
          <w:numId w:val="10"/>
        </w:numPr>
        <w:spacing w:after="0" w:line="240" w:lineRule="auto"/>
        <w:contextualSpacing/>
        <w:rPr>
          <w:rFonts w:ascii="Times New Roman" w:hAnsi="Times New Roman"/>
        </w:rPr>
      </w:pPr>
      <w:r w:rsidRPr="00961CB9">
        <w:rPr>
          <w:rFonts w:ascii="Times New Roman" w:hAnsi="Times New Roman"/>
        </w:rPr>
        <w:t xml:space="preserve">Szkolenie z administracji infrastrukturą </w:t>
      </w:r>
      <w:proofErr w:type="spellStart"/>
      <w:r w:rsidRPr="00961CB9">
        <w:rPr>
          <w:rFonts w:ascii="Times New Roman" w:hAnsi="Times New Roman"/>
        </w:rPr>
        <w:t>wirtualizacyjną</w:t>
      </w:r>
      <w:proofErr w:type="spellEnd"/>
      <w:r w:rsidRPr="00961CB9">
        <w:rPr>
          <w:rFonts w:ascii="Times New Roman" w:hAnsi="Times New Roman"/>
        </w:rPr>
        <w:t xml:space="preserve"> dla administratorów i pracowników działu informatyki wskazanych przez Zamawiającego. Szkolenie musi być przeprowadzone przez inżyniera autoryzowanego przez producenta oprogramowania.</w:t>
      </w:r>
    </w:p>
    <w:p w:rsidR="005418E8" w:rsidRPr="00961CB9" w:rsidRDefault="005418E8" w:rsidP="005418E8">
      <w:pPr>
        <w:rPr>
          <w:color w:val="000000"/>
          <w:sz w:val="22"/>
          <w:szCs w:val="22"/>
        </w:rPr>
      </w:pPr>
    </w:p>
    <w:p w:rsidR="005418E8" w:rsidRPr="00961CB9" w:rsidRDefault="005418E8" w:rsidP="005418E8">
      <w:pPr>
        <w:rPr>
          <w:color w:val="000000"/>
          <w:sz w:val="22"/>
          <w:szCs w:val="22"/>
        </w:rPr>
      </w:pPr>
      <w:r w:rsidRPr="00961CB9">
        <w:rPr>
          <w:color w:val="000000"/>
          <w:sz w:val="22"/>
          <w:szCs w:val="22"/>
        </w:rPr>
        <w:t>UWAGA:</w:t>
      </w:r>
      <w:r w:rsidR="00B6033C" w:rsidRPr="00961CB9">
        <w:rPr>
          <w:color w:val="000000"/>
          <w:sz w:val="22"/>
          <w:szCs w:val="22"/>
        </w:rPr>
        <w:t xml:space="preserve"> Wykonawca </w:t>
      </w:r>
      <w:r w:rsidRPr="00961CB9">
        <w:rPr>
          <w:color w:val="000000"/>
          <w:sz w:val="22"/>
          <w:szCs w:val="22"/>
        </w:rPr>
        <w:t xml:space="preserve"> zobowiązuję się do dostarczenia niezbędnych podzespołów (okablowania, itd.) </w:t>
      </w:r>
    </w:p>
    <w:p w:rsidR="005418E8" w:rsidRPr="00961CB9" w:rsidRDefault="005418E8" w:rsidP="005418E8">
      <w:pPr>
        <w:rPr>
          <w:color w:val="000000"/>
          <w:sz w:val="22"/>
          <w:szCs w:val="22"/>
        </w:rPr>
      </w:pPr>
    </w:p>
    <w:p w:rsidR="005418E8" w:rsidRPr="00961CB9" w:rsidRDefault="005418E8" w:rsidP="005418E8">
      <w:pPr>
        <w:rPr>
          <w:color w:val="000000"/>
          <w:sz w:val="22"/>
          <w:szCs w:val="22"/>
        </w:rPr>
      </w:pPr>
      <w:r w:rsidRPr="00961CB9">
        <w:rPr>
          <w:color w:val="000000"/>
          <w:sz w:val="22"/>
          <w:szCs w:val="22"/>
        </w:rPr>
        <w:t>Usługa instalacji i konfiguracji usług katalogowych – Active Directory</w:t>
      </w:r>
    </w:p>
    <w:p w:rsidR="005418E8" w:rsidRPr="00961CB9" w:rsidRDefault="005418E8" w:rsidP="005418E8">
      <w:pPr>
        <w:numPr>
          <w:ilvl w:val="0"/>
          <w:numId w:val="12"/>
        </w:numPr>
        <w:rPr>
          <w:color w:val="000000"/>
          <w:sz w:val="22"/>
          <w:szCs w:val="22"/>
        </w:rPr>
      </w:pPr>
      <w:r w:rsidRPr="00961CB9">
        <w:rPr>
          <w:color w:val="000000"/>
          <w:sz w:val="22"/>
          <w:szCs w:val="22"/>
        </w:rPr>
        <w:t>Instalacja, aktualizacja oraz konfiguracja systemu operacyjnego obsługującego usługę Active Directory.</w:t>
      </w:r>
    </w:p>
    <w:p w:rsidR="005418E8" w:rsidRPr="00961CB9" w:rsidRDefault="005418E8" w:rsidP="005418E8">
      <w:pPr>
        <w:numPr>
          <w:ilvl w:val="0"/>
          <w:numId w:val="12"/>
        </w:numPr>
        <w:rPr>
          <w:color w:val="000000"/>
          <w:sz w:val="22"/>
          <w:szCs w:val="22"/>
        </w:rPr>
      </w:pPr>
      <w:r w:rsidRPr="00961CB9">
        <w:rPr>
          <w:color w:val="000000"/>
          <w:sz w:val="22"/>
          <w:szCs w:val="22"/>
        </w:rPr>
        <w:t>Uruchomienie usługi katalogowej Active Directory oraz usługi DNS do obsługi domen Active Directory.</w:t>
      </w:r>
    </w:p>
    <w:p w:rsidR="005418E8" w:rsidRPr="00961CB9" w:rsidRDefault="005418E8" w:rsidP="005418E8">
      <w:pPr>
        <w:numPr>
          <w:ilvl w:val="0"/>
          <w:numId w:val="12"/>
        </w:numPr>
        <w:rPr>
          <w:color w:val="000000"/>
          <w:sz w:val="22"/>
          <w:szCs w:val="22"/>
        </w:rPr>
      </w:pPr>
      <w:r w:rsidRPr="00961CB9">
        <w:rPr>
          <w:color w:val="000000"/>
          <w:sz w:val="22"/>
          <w:szCs w:val="22"/>
        </w:rPr>
        <w:t>Zaimplementowanie struktury katalogowej: komputery  i użytkownicy.</w:t>
      </w:r>
    </w:p>
    <w:p w:rsidR="005418E8" w:rsidRPr="00961CB9" w:rsidRDefault="005418E8" w:rsidP="005418E8">
      <w:pPr>
        <w:numPr>
          <w:ilvl w:val="0"/>
          <w:numId w:val="12"/>
        </w:numPr>
        <w:rPr>
          <w:color w:val="000000"/>
          <w:sz w:val="22"/>
          <w:szCs w:val="22"/>
        </w:rPr>
      </w:pPr>
      <w:r w:rsidRPr="00961CB9">
        <w:rPr>
          <w:color w:val="000000"/>
          <w:sz w:val="22"/>
          <w:szCs w:val="22"/>
        </w:rPr>
        <w:t>Przygotowanie struktury folderów: folder wymiany, profile użytkowników, foldery domowe.</w:t>
      </w:r>
    </w:p>
    <w:p w:rsidR="005418E8" w:rsidRPr="00961CB9" w:rsidRDefault="005418E8" w:rsidP="005418E8">
      <w:pPr>
        <w:numPr>
          <w:ilvl w:val="0"/>
          <w:numId w:val="12"/>
        </w:numPr>
        <w:rPr>
          <w:color w:val="000000"/>
          <w:sz w:val="22"/>
          <w:szCs w:val="22"/>
        </w:rPr>
      </w:pPr>
      <w:r w:rsidRPr="00961CB9">
        <w:rPr>
          <w:color w:val="000000"/>
          <w:sz w:val="22"/>
          <w:szCs w:val="22"/>
        </w:rPr>
        <w:t>Opracowanie struktury Grup Zabezpieczeń i ustalenie praw dostępu do zasobów sieciowych (katalogi sieciowe).</w:t>
      </w:r>
    </w:p>
    <w:p w:rsidR="005418E8" w:rsidRPr="00961CB9" w:rsidRDefault="005418E8" w:rsidP="005418E8">
      <w:pPr>
        <w:numPr>
          <w:ilvl w:val="0"/>
          <w:numId w:val="12"/>
        </w:numPr>
        <w:rPr>
          <w:color w:val="000000"/>
          <w:sz w:val="22"/>
          <w:szCs w:val="22"/>
        </w:rPr>
      </w:pPr>
      <w:r w:rsidRPr="00961CB9">
        <w:rPr>
          <w:color w:val="000000"/>
          <w:sz w:val="22"/>
          <w:szCs w:val="22"/>
        </w:rPr>
        <w:lastRenderedPageBreak/>
        <w:t>Wdrożenie opracowanej struktury Grup Zabezpieczeń (założenie grup i przypisanie im odpowiednich praw dostępu do zasobów sieciowych).</w:t>
      </w:r>
    </w:p>
    <w:p w:rsidR="005418E8" w:rsidRPr="00961CB9" w:rsidRDefault="005418E8" w:rsidP="005418E8">
      <w:pPr>
        <w:numPr>
          <w:ilvl w:val="0"/>
          <w:numId w:val="12"/>
        </w:numPr>
        <w:rPr>
          <w:color w:val="000000"/>
          <w:sz w:val="22"/>
          <w:szCs w:val="22"/>
        </w:rPr>
      </w:pPr>
      <w:r w:rsidRPr="00961CB9">
        <w:rPr>
          <w:color w:val="000000"/>
          <w:sz w:val="22"/>
          <w:szCs w:val="22"/>
        </w:rPr>
        <w:t>Założenie kont użytkowników.</w:t>
      </w:r>
    </w:p>
    <w:p w:rsidR="005418E8" w:rsidRPr="00961CB9" w:rsidRDefault="005418E8" w:rsidP="005418E8">
      <w:pPr>
        <w:numPr>
          <w:ilvl w:val="0"/>
          <w:numId w:val="12"/>
        </w:numPr>
        <w:rPr>
          <w:color w:val="000000"/>
          <w:sz w:val="22"/>
          <w:szCs w:val="22"/>
        </w:rPr>
      </w:pPr>
      <w:r w:rsidRPr="00961CB9">
        <w:rPr>
          <w:color w:val="000000"/>
          <w:sz w:val="22"/>
          <w:szCs w:val="22"/>
        </w:rPr>
        <w:t>Przypisanie kont użytkowników do odpowiednich grup zabezpieczeń.</w:t>
      </w:r>
    </w:p>
    <w:p w:rsidR="005418E8" w:rsidRPr="00961CB9" w:rsidRDefault="005418E8" w:rsidP="005418E8">
      <w:pPr>
        <w:numPr>
          <w:ilvl w:val="0"/>
          <w:numId w:val="12"/>
        </w:numPr>
        <w:rPr>
          <w:color w:val="000000"/>
          <w:sz w:val="22"/>
          <w:szCs w:val="22"/>
        </w:rPr>
      </w:pPr>
      <w:r w:rsidRPr="00961CB9">
        <w:rPr>
          <w:color w:val="000000"/>
          <w:sz w:val="22"/>
          <w:szCs w:val="22"/>
        </w:rPr>
        <w:t>Przygotowanie procedury podłączania stacji roboczych do domeny Active Direktory wraz z opracowaniem skryptów automatyzujących ten proces. Dodatkowo podłączenie 20 stacji roboczych do domeny wraz z migracją danych użytkowników do nowych profili.</w:t>
      </w:r>
    </w:p>
    <w:p w:rsidR="005418E8" w:rsidRPr="00961CB9" w:rsidRDefault="005418E8" w:rsidP="005418E8">
      <w:pPr>
        <w:numPr>
          <w:ilvl w:val="0"/>
          <w:numId w:val="12"/>
        </w:numPr>
        <w:rPr>
          <w:color w:val="000000"/>
          <w:sz w:val="22"/>
          <w:szCs w:val="22"/>
        </w:rPr>
      </w:pPr>
      <w:r w:rsidRPr="00961CB9">
        <w:rPr>
          <w:color w:val="000000"/>
          <w:sz w:val="22"/>
          <w:szCs w:val="22"/>
        </w:rPr>
        <w:t>Opracowanie i wdrożenie skryptów logowania użytkowników, uwzględniających ustalone uprawnienia do zasobów sieciowych.</w:t>
      </w:r>
    </w:p>
    <w:p w:rsidR="005418E8" w:rsidRPr="00961CB9" w:rsidRDefault="005418E8" w:rsidP="005418E8">
      <w:pPr>
        <w:numPr>
          <w:ilvl w:val="0"/>
          <w:numId w:val="12"/>
        </w:numPr>
        <w:rPr>
          <w:color w:val="000000"/>
          <w:sz w:val="22"/>
          <w:szCs w:val="22"/>
        </w:rPr>
      </w:pPr>
      <w:r w:rsidRPr="00961CB9">
        <w:rPr>
          <w:color w:val="000000"/>
          <w:sz w:val="22"/>
          <w:szCs w:val="22"/>
        </w:rPr>
        <w:t xml:space="preserve">Implementacja polityki haseł i czasu pracy. </w:t>
      </w:r>
    </w:p>
    <w:p w:rsidR="005418E8" w:rsidRPr="00961CB9" w:rsidRDefault="005418E8" w:rsidP="005418E8">
      <w:pPr>
        <w:numPr>
          <w:ilvl w:val="0"/>
          <w:numId w:val="12"/>
        </w:numPr>
        <w:rPr>
          <w:color w:val="000000"/>
          <w:sz w:val="22"/>
          <w:szCs w:val="22"/>
        </w:rPr>
      </w:pPr>
      <w:r w:rsidRPr="00961CB9">
        <w:rPr>
          <w:color w:val="000000"/>
          <w:sz w:val="22"/>
          <w:szCs w:val="22"/>
        </w:rPr>
        <w:t>Konfiguracja usługi automatycznej aktualizacji stacji roboczych.</w:t>
      </w:r>
    </w:p>
    <w:p w:rsidR="005418E8" w:rsidRPr="00961CB9" w:rsidRDefault="005418E8" w:rsidP="005418E8">
      <w:pPr>
        <w:numPr>
          <w:ilvl w:val="0"/>
          <w:numId w:val="12"/>
        </w:numPr>
        <w:rPr>
          <w:color w:val="000000"/>
          <w:sz w:val="22"/>
          <w:szCs w:val="22"/>
        </w:rPr>
      </w:pPr>
      <w:r w:rsidRPr="00961CB9">
        <w:rPr>
          <w:color w:val="000000"/>
          <w:sz w:val="22"/>
          <w:szCs w:val="22"/>
        </w:rPr>
        <w:t xml:space="preserve">Konfiguracja obiektów Zasad Grupy dotyczących automatycznej aktualizacji stacji roboczych. </w:t>
      </w:r>
    </w:p>
    <w:p w:rsidR="005418E8" w:rsidRPr="00961CB9" w:rsidRDefault="005418E8" w:rsidP="005418E8">
      <w:pPr>
        <w:numPr>
          <w:ilvl w:val="0"/>
          <w:numId w:val="12"/>
        </w:numPr>
        <w:rPr>
          <w:color w:val="000000"/>
          <w:sz w:val="22"/>
          <w:szCs w:val="22"/>
        </w:rPr>
      </w:pPr>
      <w:r w:rsidRPr="00961CB9">
        <w:rPr>
          <w:color w:val="000000"/>
          <w:sz w:val="22"/>
          <w:szCs w:val="22"/>
        </w:rPr>
        <w:t>Opracowanie i wdrożenie Zasad Grup, dla automatyzacji konfiguracji stacji roboczych oraz profili użytkowników.</w:t>
      </w:r>
    </w:p>
    <w:p w:rsidR="005418E8" w:rsidRPr="00961CB9" w:rsidRDefault="005418E8" w:rsidP="005418E8">
      <w:pPr>
        <w:widowControl w:val="0"/>
        <w:shd w:val="clear" w:color="auto" w:fill="FFFFFF"/>
        <w:autoSpaceDE w:val="0"/>
        <w:spacing w:line="293" w:lineRule="exact"/>
        <w:ind w:right="-1417"/>
        <w:jc w:val="both"/>
        <w:rPr>
          <w:b/>
          <w:sz w:val="22"/>
          <w:szCs w:val="22"/>
        </w:rPr>
      </w:pPr>
    </w:p>
    <w:p w:rsidR="005418E8" w:rsidRPr="00961CB9" w:rsidRDefault="005418E8" w:rsidP="005418E8">
      <w:pPr>
        <w:widowControl w:val="0"/>
        <w:shd w:val="clear" w:color="auto" w:fill="FFFFFF"/>
        <w:autoSpaceDE w:val="0"/>
        <w:spacing w:line="293" w:lineRule="exact"/>
        <w:ind w:right="-1417"/>
        <w:jc w:val="both"/>
        <w:rPr>
          <w:sz w:val="22"/>
          <w:szCs w:val="22"/>
        </w:rPr>
      </w:pPr>
      <w:r w:rsidRPr="00961CB9">
        <w:rPr>
          <w:sz w:val="22"/>
          <w:szCs w:val="22"/>
        </w:rPr>
        <w:t>Wdrożenie systemu certyfikatów:</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Instalacja CA (centrum certyfikacji) na serwerze Microsoft Windows Server,</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 xml:space="preserve">Konfiguracja CA (wystawienie certyfikatu CA, wystawienie certyfikatu dla klientów: </w:t>
      </w:r>
    </w:p>
    <w:p w:rsidR="005418E8" w:rsidRPr="00961CB9" w:rsidRDefault="005418E8" w:rsidP="005418E8">
      <w:pPr>
        <w:widowControl w:val="0"/>
        <w:shd w:val="clear" w:color="auto" w:fill="FFFFFF"/>
        <w:autoSpaceDE w:val="0"/>
        <w:spacing w:line="293" w:lineRule="exact"/>
        <w:ind w:left="720" w:right="-1417"/>
        <w:jc w:val="both"/>
        <w:rPr>
          <w:sz w:val="22"/>
          <w:szCs w:val="22"/>
        </w:rPr>
      </w:pPr>
      <w:r w:rsidRPr="00961CB9">
        <w:rPr>
          <w:sz w:val="22"/>
          <w:szCs w:val="22"/>
        </w:rPr>
        <w:t>wgranie certyfikatu na kartę,</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Konfiguracja usługi odwoływania certyfikatów, sprawdzenie poprawności działania systemu, testy, szkolenie,</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Przygotowanie instrukcji wydawania i wycofywania certyfikatów,</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 xml:space="preserve">Wdrożenie wykonane dla 10 przykładowych stacji roboczych, </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Integracja wykonana dla 10 użytkowników,</w:t>
      </w:r>
    </w:p>
    <w:p w:rsidR="005418E8" w:rsidRPr="00961CB9" w:rsidRDefault="005418E8" w:rsidP="005418E8">
      <w:pPr>
        <w:widowControl w:val="0"/>
        <w:numPr>
          <w:ilvl w:val="0"/>
          <w:numId w:val="17"/>
        </w:numPr>
        <w:shd w:val="clear" w:color="auto" w:fill="FFFFFF"/>
        <w:autoSpaceDE w:val="0"/>
        <w:spacing w:line="293" w:lineRule="exact"/>
        <w:ind w:right="-1417"/>
        <w:jc w:val="both"/>
        <w:rPr>
          <w:sz w:val="22"/>
          <w:szCs w:val="22"/>
        </w:rPr>
      </w:pPr>
      <w:r w:rsidRPr="00961CB9">
        <w:rPr>
          <w:sz w:val="22"/>
          <w:szCs w:val="22"/>
        </w:rPr>
        <w:t>Przygotowanie opisu pozwalającego na integrację pozostałych kont pracowników oraz stanowisk pracy.</w:t>
      </w:r>
    </w:p>
    <w:p w:rsidR="005418E8" w:rsidRPr="00961CB9" w:rsidRDefault="005418E8" w:rsidP="005418E8">
      <w:pPr>
        <w:jc w:val="both"/>
        <w:rPr>
          <w:b/>
          <w:sz w:val="22"/>
          <w:szCs w:val="22"/>
        </w:rPr>
      </w:pPr>
    </w:p>
    <w:p w:rsidR="005D54BD" w:rsidRPr="00961CB9" w:rsidRDefault="005D54BD" w:rsidP="005418E8">
      <w:pPr>
        <w:jc w:val="both"/>
        <w:rPr>
          <w:b/>
          <w:sz w:val="22"/>
          <w:szCs w:val="22"/>
        </w:rPr>
      </w:pPr>
    </w:p>
    <w:p w:rsidR="008A4048" w:rsidRPr="003209AE" w:rsidRDefault="008A4048" w:rsidP="008A4048">
      <w:pPr>
        <w:jc w:val="both"/>
        <w:rPr>
          <w:b/>
          <w:color w:val="FF0000"/>
          <w:sz w:val="22"/>
          <w:szCs w:val="22"/>
        </w:rPr>
      </w:pPr>
      <w:r w:rsidRPr="003209AE">
        <w:rPr>
          <w:b/>
          <w:color w:val="FF0000"/>
          <w:sz w:val="22"/>
          <w:szCs w:val="22"/>
        </w:rPr>
        <w:t>Nadto oświadczam(y), iż świadom(i) jestem(</w:t>
      </w:r>
      <w:proofErr w:type="spellStart"/>
      <w:r w:rsidRPr="003209AE">
        <w:rPr>
          <w:b/>
          <w:color w:val="FF0000"/>
          <w:sz w:val="22"/>
          <w:szCs w:val="22"/>
        </w:rPr>
        <w:t>śmy</w:t>
      </w:r>
      <w:proofErr w:type="spellEnd"/>
      <w:r w:rsidRPr="003209AE">
        <w:rPr>
          <w:b/>
          <w:color w:val="FF0000"/>
          <w:sz w:val="22"/>
          <w:szCs w:val="22"/>
        </w:rPr>
        <w:t>) odpowiedzialności karnej za czyny określone w treści art. 297 § 1 Kodeksu karnego.</w:t>
      </w:r>
    </w:p>
    <w:p w:rsidR="008A4048" w:rsidRPr="008A4048" w:rsidRDefault="008A4048" w:rsidP="008A4048">
      <w:pPr>
        <w:jc w:val="both"/>
        <w:rPr>
          <w:b/>
          <w:sz w:val="22"/>
          <w:szCs w:val="22"/>
        </w:rPr>
      </w:pPr>
    </w:p>
    <w:p w:rsidR="003209AE" w:rsidRDefault="003209AE" w:rsidP="003209AE">
      <w:pPr>
        <w:ind w:left="142" w:firstLine="8222"/>
        <w:jc w:val="both"/>
        <w:rPr>
          <w:sz w:val="22"/>
          <w:szCs w:val="22"/>
        </w:rPr>
      </w:pPr>
    </w:p>
    <w:p w:rsidR="003209AE" w:rsidRDefault="003209AE" w:rsidP="003209AE">
      <w:pPr>
        <w:ind w:left="142" w:firstLine="8222"/>
        <w:jc w:val="both"/>
        <w:rPr>
          <w:sz w:val="22"/>
          <w:szCs w:val="22"/>
        </w:rPr>
      </w:pPr>
    </w:p>
    <w:p w:rsidR="008A4048" w:rsidRPr="003209AE" w:rsidRDefault="008A4048" w:rsidP="003209AE">
      <w:pPr>
        <w:ind w:left="142" w:firstLine="8222"/>
        <w:jc w:val="both"/>
        <w:rPr>
          <w:sz w:val="22"/>
          <w:szCs w:val="22"/>
        </w:rPr>
      </w:pPr>
      <w:r w:rsidRPr="003209AE">
        <w:rPr>
          <w:sz w:val="22"/>
          <w:szCs w:val="22"/>
        </w:rPr>
        <w:t>......................................................................................</w:t>
      </w:r>
    </w:p>
    <w:p w:rsidR="008A4048" w:rsidRPr="003209AE" w:rsidRDefault="008A4048" w:rsidP="001B6A30">
      <w:pPr>
        <w:ind w:left="142" w:firstLine="8647"/>
        <w:jc w:val="both"/>
        <w:rPr>
          <w:sz w:val="20"/>
          <w:szCs w:val="20"/>
        </w:rPr>
      </w:pPr>
      <w:r w:rsidRPr="00B32536">
        <w:rPr>
          <w:b/>
          <w:sz w:val="20"/>
          <w:szCs w:val="20"/>
        </w:rPr>
        <w:t>data</w:t>
      </w:r>
      <w:r w:rsidRPr="003209AE">
        <w:rPr>
          <w:sz w:val="20"/>
          <w:szCs w:val="20"/>
        </w:rPr>
        <w:t>, podpis i pieczęć osoby/osób upoważnionej/</w:t>
      </w:r>
      <w:proofErr w:type="spellStart"/>
      <w:r w:rsidRPr="003209AE">
        <w:rPr>
          <w:sz w:val="20"/>
          <w:szCs w:val="20"/>
        </w:rPr>
        <w:t>ych</w:t>
      </w:r>
      <w:proofErr w:type="spellEnd"/>
    </w:p>
    <w:p w:rsidR="008A4048" w:rsidRPr="003209AE" w:rsidRDefault="008A4048" w:rsidP="001B6A30">
      <w:pPr>
        <w:ind w:left="142" w:firstLine="9214"/>
        <w:jc w:val="both"/>
        <w:rPr>
          <w:sz w:val="20"/>
          <w:szCs w:val="20"/>
        </w:rPr>
      </w:pPr>
      <w:r w:rsidRPr="003209AE">
        <w:rPr>
          <w:sz w:val="20"/>
          <w:szCs w:val="20"/>
        </w:rPr>
        <w:t xml:space="preserve">    do reprezentowania Wykonawcy</w:t>
      </w:r>
    </w:p>
    <w:p w:rsidR="008A4048" w:rsidRPr="008A4048" w:rsidRDefault="008A4048" w:rsidP="008A4048">
      <w:pPr>
        <w:jc w:val="both"/>
        <w:rPr>
          <w:b/>
          <w:sz w:val="22"/>
          <w:szCs w:val="22"/>
        </w:rPr>
      </w:pPr>
    </w:p>
    <w:p w:rsidR="005D54BD" w:rsidRPr="00961CB9" w:rsidRDefault="005D54BD" w:rsidP="005418E8">
      <w:pPr>
        <w:jc w:val="both"/>
        <w:rPr>
          <w:b/>
          <w:sz w:val="22"/>
          <w:szCs w:val="22"/>
        </w:rPr>
      </w:pPr>
    </w:p>
    <w:sectPr w:rsidR="005D54BD" w:rsidRPr="00961CB9" w:rsidSect="00B45A48">
      <w:footerReference w:type="even" r:id="rId7"/>
      <w:footerReference w:type="default" r:id="rId8"/>
      <w:pgSz w:w="16838" w:h="11906" w:orient="landscape"/>
      <w:pgMar w:top="851" w:right="1103"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C3C" w:rsidRDefault="000F7C3C">
      <w:r>
        <w:separator/>
      </w:r>
    </w:p>
  </w:endnote>
  <w:endnote w:type="continuationSeparator" w:id="0">
    <w:p w:rsidR="000F7C3C" w:rsidRDefault="000F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ejaVu Sans">
    <w:charset w:val="EE"/>
    <w:family w:val="swiss"/>
    <w:pitch w:val="variable"/>
    <w:sig w:usb0="E7003EFF" w:usb1="D200FDFF" w:usb2="00046029" w:usb3="00000000" w:csb0="000001FF" w:csb1="00000000"/>
  </w:font>
  <w:font w:name="MS Outlook">
    <w:panose1 w:val="0501010001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48" w:rsidRDefault="00B45A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45A48" w:rsidRDefault="00B45A4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A48" w:rsidRDefault="00B45A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B6CD3">
      <w:rPr>
        <w:rStyle w:val="Numerstrony"/>
        <w:noProof/>
      </w:rPr>
      <w:t>14</w:t>
    </w:r>
    <w:r>
      <w:rPr>
        <w:rStyle w:val="Numerstrony"/>
      </w:rPr>
      <w:fldChar w:fldCharType="end"/>
    </w:r>
  </w:p>
  <w:p w:rsidR="00B45A48" w:rsidRDefault="00B45A4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C3C" w:rsidRDefault="000F7C3C">
      <w:r>
        <w:separator/>
      </w:r>
    </w:p>
  </w:footnote>
  <w:footnote w:type="continuationSeparator" w:id="0">
    <w:p w:rsidR="000F7C3C" w:rsidRDefault="000F7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7C7"/>
    <w:multiLevelType w:val="hybridMultilevel"/>
    <w:tmpl w:val="198461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C22A2B"/>
    <w:multiLevelType w:val="hybridMultilevel"/>
    <w:tmpl w:val="767E279C"/>
    <w:lvl w:ilvl="0" w:tplc="EDBAB9BE">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29C0EE5"/>
    <w:multiLevelType w:val="hybridMultilevel"/>
    <w:tmpl w:val="795AE87C"/>
    <w:lvl w:ilvl="0" w:tplc="A190BBCE">
      <w:start w:val="2"/>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nsid w:val="162C4DE7"/>
    <w:multiLevelType w:val="hybridMultilevel"/>
    <w:tmpl w:val="F232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6C1B1E"/>
    <w:multiLevelType w:val="hybridMultilevel"/>
    <w:tmpl w:val="4C8855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752A0F"/>
    <w:multiLevelType w:val="hybridMultilevel"/>
    <w:tmpl w:val="5FC20D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7651361"/>
    <w:multiLevelType w:val="hybridMultilevel"/>
    <w:tmpl w:val="950A2192"/>
    <w:lvl w:ilvl="0" w:tplc="643601CE">
      <w:start w:val="1"/>
      <w:numFmt w:val="decimal"/>
      <w:lvlText w:val="%1."/>
      <w:lvlJc w:val="left"/>
      <w:pPr>
        <w:ind w:left="420" w:hanging="360"/>
      </w:pPr>
      <w:rPr>
        <w:rFonts w:ascii="Calibri" w:hAnsi="Calibri" w:cs="Times New Roman" w:hint="default"/>
        <w:b/>
        <w:sz w:val="20"/>
        <w:szCs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nsid w:val="2CE20845"/>
    <w:multiLevelType w:val="hybridMultilevel"/>
    <w:tmpl w:val="73E240FC"/>
    <w:lvl w:ilvl="0" w:tplc="04150011">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nsid w:val="3313213D"/>
    <w:multiLevelType w:val="hybridMultilevel"/>
    <w:tmpl w:val="3EFA6C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68554D1"/>
    <w:multiLevelType w:val="hybridMultilevel"/>
    <w:tmpl w:val="7BF4CE04"/>
    <w:lvl w:ilvl="0" w:tplc="FF56182E">
      <w:start w:val="1"/>
      <w:numFmt w:val="decimal"/>
      <w:lvlText w:val="%1."/>
      <w:lvlJc w:val="left"/>
      <w:pPr>
        <w:ind w:left="360" w:hanging="360"/>
      </w:pPr>
      <w:rPr>
        <w:rFonts w:ascii="Calibri" w:hAnsi="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C9B3A4C"/>
    <w:multiLevelType w:val="hybridMultilevel"/>
    <w:tmpl w:val="225A1878"/>
    <w:lvl w:ilvl="0" w:tplc="98E284F4">
      <w:start w:val="1"/>
      <w:numFmt w:val="upp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nsid w:val="43D63369"/>
    <w:multiLevelType w:val="multilevel"/>
    <w:tmpl w:val="008A1D4E"/>
    <w:lvl w:ilvl="0">
      <w:start w:val="1"/>
      <w:numFmt w:val="decimal"/>
      <w:lvlText w:val="%1)"/>
      <w:lvlJc w:val="left"/>
      <w:pPr>
        <w:ind w:left="360" w:hanging="360"/>
      </w:pPr>
      <w:rPr>
        <w:b/>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6F55AC2"/>
    <w:multiLevelType w:val="hybridMultilevel"/>
    <w:tmpl w:val="2BEA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828EB"/>
    <w:multiLevelType w:val="hybridMultilevel"/>
    <w:tmpl w:val="E6887808"/>
    <w:lvl w:ilvl="0" w:tplc="4294B046">
      <w:start w:val="1"/>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0B1F9A"/>
    <w:multiLevelType w:val="hybridMultilevel"/>
    <w:tmpl w:val="FFE47542"/>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24B5551"/>
    <w:multiLevelType w:val="hybridMultilevel"/>
    <w:tmpl w:val="A7B69510"/>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62E95952"/>
    <w:multiLevelType w:val="hybridMultilevel"/>
    <w:tmpl w:val="38E03C26"/>
    <w:lvl w:ilvl="0" w:tplc="0112675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A829FE"/>
    <w:multiLevelType w:val="hybridMultilevel"/>
    <w:tmpl w:val="0C321970"/>
    <w:lvl w:ilvl="0" w:tplc="3B1AC3CA">
      <w:start w:val="1"/>
      <w:numFmt w:val="decimal"/>
      <w:lvlText w:val="%1."/>
      <w:lvlJc w:val="left"/>
      <w:pPr>
        <w:tabs>
          <w:tab w:val="num" w:pos="720"/>
        </w:tabs>
        <w:ind w:left="720" w:hanging="360"/>
      </w:pPr>
      <w:rPr>
        <w:b w:val="0"/>
      </w:rPr>
    </w:lvl>
    <w:lvl w:ilvl="1" w:tplc="64CEA050">
      <w:start w:val="8"/>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A262F8"/>
    <w:multiLevelType w:val="hybridMultilevel"/>
    <w:tmpl w:val="8D6AC888"/>
    <w:lvl w:ilvl="0" w:tplc="A5065534">
      <w:start w:val="51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8EB284E"/>
    <w:multiLevelType w:val="hybridMultilevel"/>
    <w:tmpl w:val="73E240FC"/>
    <w:lvl w:ilvl="0" w:tplc="04150011">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5"/>
  </w:num>
  <w:num w:numId="2">
    <w:abstractNumId w:val="14"/>
  </w:num>
  <w:num w:numId="3">
    <w:abstractNumId w:val="16"/>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10"/>
  </w:num>
  <w:num w:numId="9">
    <w:abstractNumId w:val="18"/>
  </w:num>
  <w:num w:numId="10">
    <w:abstractNumId w:val="17"/>
  </w:num>
  <w:num w:numId="11">
    <w:abstractNumId w:val="6"/>
  </w:num>
  <w:num w:numId="12">
    <w:abstractNumId w:val="8"/>
  </w:num>
  <w:num w:numId="13">
    <w:abstractNumId w:val="15"/>
  </w:num>
  <w:num w:numId="14">
    <w:abstractNumId w:val="3"/>
  </w:num>
  <w:num w:numId="15">
    <w:abstractNumId w:val="0"/>
  </w:num>
  <w:num w:numId="16">
    <w:abstractNumId w:val="1"/>
  </w:num>
  <w:num w:numId="17">
    <w:abstractNumId w:val="13"/>
  </w:num>
  <w:num w:numId="18">
    <w:abstractNumId w:val="4"/>
  </w:num>
  <w:num w:numId="19">
    <w:abstractNumId w:val="9"/>
  </w:num>
  <w:num w:numId="20">
    <w:abstractNumId w:val="21"/>
  </w:num>
  <w:num w:numId="21">
    <w:abstractNumId w:val="1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E8"/>
    <w:rsid w:val="000012BD"/>
    <w:rsid w:val="00067E30"/>
    <w:rsid w:val="00075CE3"/>
    <w:rsid w:val="0009247C"/>
    <w:rsid w:val="000A64CA"/>
    <w:rsid w:val="000D0A84"/>
    <w:rsid w:val="000E0B8B"/>
    <w:rsid w:val="000F7C3C"/>
    <w:rsid w:val="00141832"/>
    <w:rsid w:val="001B6A30"/>
    <w:rsid w:val="001D29D3"/>
    <w:rsid w:val="00201428"/>
    <w:rsid w:val="002030DE"/>
    <w:rsid w:val="00205273"/>
    <w:rsid w:val="00230D72"/>
    <w:rsid w:val="003209AE"/>
    <w:rsid w:val="00330005"/>
    <w:rsid w:val="00427CE7"/>
    <w:rsid w:val="00495974"/>
    <w:rsid w:val="005418E8"/>
    <w:rsid w:val="005726FE"/>
    <w:rsid w:val="005D54BD"/>
    <w:rsid w:val="005F3DE0"/>
    <w:rsid w:val="00612311"/>
    <w:rsid w:val="00623332"/>
    <w:rsid w:val="00654038"/>
    <w:rsid w:val="007D34CF"/>
    <w:rsid w:val="008167C7"/>
    <w:rsid w:val="008A4048"/>
    <w:rsid w:val="008C26BF"/>
    <w:rsid w:val="008E1788"/>
    <w:rsid w:val="008E6D47"/>
    <w:rsid w:val="00961CB9"/>
    <w:rsid w:val="00A266D2"/>
    <w:rsid w:val="00A61D5F"/>
    <w:rsid w:val="00B037E8"/>
    <w:rsid w:val="00B25716"/>
    <w:rsid w:val="00B32536"/>
    <w:rsid w:val="00B45A48"/>
    <w:rsid w:val="00B6033C"/>
    <w:rsid w:val="00BB6CD3"/>
    <w:rsid w:val="00C15592"/>
    <w:rsid w:val="00E845DF"/>
    <w:rsid w:val="00E9310E"/>
    <w:rsid w:val="00E9551D"/>
    <w:rsid w:val="00F0181D"/>
    <w:rsid w:val="00FC4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24984-E414-4538-972C-3D459A9A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18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418E8"/>
    <w:pPr>
      <w:keepNext/>
      <w:outlineLvl w:val="0"/>
    </w:pPr>
    <w:rPr>
      <w:szCs w:val="20"/>
    </w:rPr>
  </w:style>
  <w:style w:type="paragraph" w:styleId="Nagwek2">
    <w:name w:val="heading 2"/>
    <w:basedOn w:val="Normalny"/>
    <w:next w:val="Normalny"/>
    <w:link w:val="Nagwek2Znak"/>
    <w:qFormat/>
    <w:rsid w:val="005418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5418E8"/>
    <w:pPr>
      <w:keepNext/>
      <w:outlineLvl w:val="2"/>
    </w:pPr>
    <w:rPr>
      <w:b/>
      <w:i/>
      <w:iCs/>
      <w:sz w:val="32"/>
      <w:szCs w:val="32"/>
    </w:rPr>
  </w:style>
  <w:style w:type="paragraph" w:styleId="Nagwek4">
    <w:name w:val="heading 4"/>
    <w:basedOn w:val="Normalny"/>
    <w:next w:val="Normalny"/>
    <w:link w:val="Nagwek4Znak"/>
    <w:qFormat/>
    <w:rsid w:val="005418E8"/>
    <w:pPr>
      <w:keepNext/>
      <w:jc w:val="center"/>
      <w:outlineLvl w:val="3"/>
    </w:pPr>
    <w:rPr>
      <w:b/>
      <w:bCs/>
    </w:rPr>
  </w:style>
  <w:style w:type="paragraph" w:styleId="Nagwek5">
    <w:name w:val="heading 5"/>
    <w:basedOn w:val="Normalny"/>
    <w:next w:val="Normalny"/>
    <w:link w:val="Nagwek5Znak"/>
    <w:qFormat/>
    <w:rsid w:val="005418E8"/>
    <w:pPr>
      <w:keepNext/>
      <w:ind w:left="-71"/>
      <w:jc w:val="both"/>
      <w:outlineLvl w:val="4"/>
    </w:pPr>
    <w:rPr>
      <w:rFonts w:ascii="Arial" w:eastAsia="Arial" w:hAnsi="Arial" w:cs="Arial"/>
      <w:b/>
      <w:sz w:val="20"/>
      <w:szCs w:val="20"/>
    </w:rPr>
  </w:style>
  <w:style w:type="paragraph" w:styleId="Nagwek6">
    <w:name w:val="heading 6"/>
    <w:basedOn w:val="Normalny"/>
    <w:next w:val="Normalny"/>
    <w:link w:val="Nagwek6Znak"/>
    <w:qFormat/>
    <w:rsid w:val="005418E8"/>
    <w:pPr>
      <w:keepNext/>
      <w:outlineLvl w:val="5"/>
    </w:pPr>
    <w:rPr>
      <w:rFonts w:ascii="Arial" w:hAnsi="Arial" w:cs="Arial"/>
      <w:b/>
      <w:sz w:val="22"/>
      <w:szCs w:val="22"/>
    </w:rPr>
  </w:style>
  <w:style w:type="paragraph" w:styleId="Nagwek7">
    <w:name w:val="heading 7"/>
    <w:basedOn w:val="Normalny"/>
    <w:next w:val="Normalny"/>
    <w:link w:val="Nagwek7Znak"/>
    <w:qFormat/>
    <w:rsid w:val="005418E8"/>
    <w:pPr>
      <w:keepNext/>
      <w:outlineLvl w:val="6"/>
    </w:pPr>
    <w:rPr>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418E8"/>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5418E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418E8"/>
    <w:rPr>
      <w:rFonts w:ascii="Times New Roman" w:eastAsia="Times New Roman" w:hAnsi="Times New Roman" w:cs="Times New Roman"/>
      <w:b/>
      <w:i/>
      <w:iCs/>
      <w:sz w:val="32"/>
      <w:szCs w:val="32"/>
      <w:lang w:eastAsia="pl-PL"/>
    </w:rPr>
  </w:style>
  <w:style w:type="character" w:customStyle="1" w:styleId="Nagwek4Znak">
    <w:name w:val="Nagłówek 4 Znak"/>
    <w:basedOn w:val="Domylnaczcionkaakapitu"/>
    <w:link w:val="Nagwek4"/>
    <w:rsid w:val="005418E8"/>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5418E8"/>
    <w:rPr>
      <w:rFonts w:ascii="Arial" w:eastAsia="Arial" w:hAnsi="Arial" w:cs="Arial"/>
      <w:b/>
      <w:sz w:val="20"/>
      <w:szCs w:val="20"/>
      <w:lang w:eastAsia="pl-PL"/>
    </w:rPr>
  </w:style>
  <w:style w:type="character" w:customStyle="1" w:styleId="Nagwek6Znak">
    <w:name w:val="Nagłówek 6 Znak"/>
    <w:basedOn w:val="Domylnaczcionkaakapitu"/>
    <w:link w:val="Nagwek6"/>
    <w:rsid w:val="005418E8"/>
    <w:rPr>
      <w:rFonts w:ascii="Arial" w:eastAsia="Times New Roman" w:hAnsi="Arial" w:cs="Arial"/>
      <w:b/>
      <w:lang w:eastAsia="pl-PL"/>
    </w:rPr>
  </w:style>
  <w:style w:type="character" w:customStyle="1" w:styleId="Nagwek7Znak">
    <w:name w:val="Nagłówek 7 Znak"/>
    <w:basedOn w:val="Domylnaczcionkaakapitu"/>
    <w:link w:val="Nagwek7"/>
    <w:rsid w:val="005418E8"/>
    <w:rPr>
      <w:rFonts w:ascii="Times New Roman" w:eastAsia="Times New Roman" w:hAnsi="Times New Roman" w:cs="Times New Roman"/>
      <w:bCs/>
      <w:sz w:val="24"/>
      <w:szCs w:val="24"/>
      <w:u w:val="single"/>
      <w:lang w:eastAsia="pl-PL"/>
    </w:rPr>
  </w:style>
  <w:style w:type="paragraph" w:styleId="Tekstpodstawowywcity">
    <w:name w:val="Body Text Indent"/>
    <w:basedOn w:val="Normalny"/>
    <w:link w:val="TekstpodstawowywcityZnak"/>
    <w:semiHidden/>
    <w:rsid w:val="005418E8"/>
    <w:pPr>
      <w:overflowPunct w:val="0"/>
      <w:autoSpaceDE w:val="0"/>
      <w:autoSpaceDN w:val="0"/>
      <w:adjustRightInd w:val="0"/>
      <w:ind w:left="4956" w:firstLine="708"/>
      <w:jc w:val="center"/>
      <w:textAlignment w:val="baseline"/>
    </w:pPr>
    <w:rPr>
      <w:sz w:val="20"/>
      <w:szCs w:val="20"/>
    </w:rPr>
  </w:style>
  <w:style w:type="character" w:customStyle="1" w:styleId="TekstpodstawowywcityZnak">
    <w:name w:val="Tekst podstawowy wcięty Znak"/>
    <w:basedOn w:val="Domylnaczcionkaakapitu"/>
    <w:link w:val="Tekstpodstawowywcity"/>
    <w:semiHidden/>
    <w:rsid w:val="005418E8"/>
    <w:rPr>
      <w:rFonts w:ascii="Times New Roman" w:eastAsia="Times New Roman" w:hAnsi="Times New Roman" w:cs="Times New Roman"/>
      <w:sz w:val="20"/>
      <w:szCs w:val="20"/>
      <w:lang w:eastAsia="pl-PL"/>
    </w:rPr>
  </w:style>
  <w:style w:type="paragraph" w:styleId="Nagwek">
    <w:name w:val="header"/>
    <w:basedOn w:val="Normalny"/>
    <w:link w:val="NagwekZnak"/>
    <w:semiHidden/>
    <w:rsid w:val="005418E8"/>
    <w:pPr>
      <w:tabs>
        <w:tab w:val="center" w:pos="4536"/>
        <w:tab w:val="right" w:pos="9072"/>
      </w:tabs>
    </w:pPr>
  </w:style>
  <w:style w:type="character" w:customStyle="1" w:styleId="NagwekZnak">
    <w:name w:val="Nagłówek Znak"/>
    <w:basedOn w:val="Domylnaczcionkaakapitu"/>
    <w:link w:val="Nagwek"/>
    <w:semiHidden/>
    <w:rsid w:val="005418E8"/>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418E8"/>
    <w:pPr>
      <w:spacing w:after="120"/>
    </w:pPr>
  </w:style>
  <w:style w:type="character" w:customStyle="1" w:styleId="TekstpodstawowyZnak">
    <w:name w:val="Tekst podstawowy Znak"/>
    <w:basedOn w:val="Domylnaczcionkaakapitu"/>
    <w:link w:val="Tekstpodstawowy"/>
    <w:semiHidden/>
    <w:rsid w:val="005418E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5418E8"/>
    <w:pPr>
      <w:spacing w:line="60" w:lineRule="atLeast"/>
      <w:ind w:left="360"/>
    </w:pPr>
    <w:rPr>
      <w:sz w:val="20"/>
      <w:szCs w:val="20"/>
    </w:rPr>
  </w:style>
  <w:style w:type="paragraph" w:styleId="Stopka">
    <w:name w:val="footer"/>
    <w:basedOn w:val="Normalny"/>
    <w:link w:val="StopkaZnak"/>
    <w:semiHidden/>
    <w:rsid w:val="005418E8"/>
    <w:pPr>
      <w:tabs>
        <w:tab w:val="center" w:pos="4536"/>
        <w:tab w:val="right" w:pos="9072"/>
      </w:tabs>
    </w:pPr>
  </w:style>
  <w:style w:type="character" w:customStyle="1" w:styleId="StopkaZnak">
    <w:name w:val="Stopka Znak"/>
    <w:basedOn w:val="Domylnaczcionkaakapitu"/>
    <w:link w:val="Stopka"/>
    <w:semiHidden/>
    <w:rsid w:val="005418E8"/>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5418E8"/>
  </w:style>
  <w:style w:type="paragraph" w:customStyle="1" w:styleId="BodyText21">
    <w:name w:val="Body Text 21"/>
    <w:basedOn w:val="Normalny"/>
    <w:rsid w:val="005418E8"/>
    <w:pPr>
      <w:spacing w:line="60" w:lineRule="atLeast"/>
      <w:ind w:left="360"/>
    </w:pPr>
    <w:rPr>
      <w:sz w:val="20"/>
      <w:szCs w:val="20"/>
    </w:rPr>
  </w:style>
  <w:style w:type="paragraph" w:styleId="Tekstpodstawowy2">
    <w:name w:val="Body Text 2"/>
    <w:basedOn w:val="Normalny"/>
    <w:link w:val="Tekstpodstawowy2Znak"/>
    <w:semiHidden/>
    <w:rsid w:val="005418E8"/>
    <w:rPr>
      <w:bCs/>
      <w:sz w:val="28"/>
      <w:szCs w:val="20"/>
    </w:rPr>
  </w:style>
  <w:style w:type="character" w:customStyle="1" w:styleId="Tekstpodstawowy2Znak">
    <w:name w:val="Tekst podstawowy 2 Znak"/>
    <w:basedOn w:val="Domylnaczcionkaakapitu"/>
    <w:link w:val="Tekstpodstawowy2"/>
    <w:semiHidden/>
    <w:rsid w:val="005418E8"/>
    <w:rPr>
      <w:rFonts w:ascii="Times New Roman" w:eastAsia="Times New Roman" w:hAnsi="Times New Roman" w:cs="Times New Roman"/>
      <w:bCs/>
      <w:sz w:val="28"/>
      <w:szCs w:val="20"/>
      <w:lang w:eastAsia="pl-PL"/>
    </w:rPr>
  </w:style>
  <w:style w:type="paragraph" w:styleId="Akapitzlist">
    <w:name w:val="List Paragraph"/>
    <w:basedOn w:val="Normalny"/>
    <w:uiPriority w:val="34"/>
    <w:qFormat/>
    <w:rsid w:val="005418E8"/>
    <w:pPr>
      <w:spacing w:after="200" w:line="276" w:lineRule="auto"/>
      <w:ind w:left="720"/>
    </w:pPr>
    <w:rPr>
      <w:rFonts w:ascii="Calibri" w:hAnsi="Calibri"/>
      <w:sz w:val="22"/>
      <w:szCs w:val="22"/>
    </w:rPr>
  </w:style>
  <w:style w:type="paragraph" w:customStyle="1" w:styleId="WW-Tekstpodstawowy3">
    <w:name w:val="WW-Tekst podstawowy 3"/>
    <w:basedOn w:val="Normalny"/>
    <w:rsid w:val="005418E8"/>
    <w:pPr>
      <w:suppressAutoHyphens/>
      <w:jc w:val="both"/>
    </w:pPr>
    <w:rPr>
      <w:sz w:val="22"/>
      <w:szCs w:val="20"/>
    </w:rPr>
  </w:style>
  <w:style w:type="character" w:customStyle="1" w:styleId="attributenametext">
    <w:name w:val="attribute_name_text"/>
    <w:basedOn w:val="Domylnaczcionkaakapitu"/>
    <w:rsid w:val="005418E8"/>
  </w:style>
  <w:style w:type="character" w:customStyle="1" w:styleId="jm">
    <w:name w:val="jm"/>
    <w:basedOn w:val="Domylnaczcionkaakapitu"/>
    <w:rsid w:val="005418E8"/>
  </w:style>
  <w:style w:type="paragraph" w:customStyle="1" w:styleId="TableContents">
    <w:name w:val="Table Contents"/>
    <w:basedOn w:val="Normalny"/>
    <w:rsid w:val="005418E8"/>
    <w:pPr>
      <w:widowControl w:val="0"/>
      <w:suppressLineNumbers/>
      <w:suppressAutoHyphens/>
    </w:pPr>
    <w:rPr>
      <w:rFonts w:eastAsia="DejaVu Sans"/>
      <w:kern w:val="1"/>
      <w:lang w:eastAsia="hi-IN"/>
    </w:rPr>
  </w:style>
  <w:style w:type="paragraph" w:styleId="Tekstprzypisudolnego">
    <w:name w:val="footnote text"/>
    <w:basedOn w:val="Normalny"/>
    <w:link w:val="TekstprzypisudolnegoZnak"/>
    <w:semiHidden/>
    <w:rsid w:val="005418E8"/>
    <w:rPr>
      <w:sz w:val="20"/>
      <w:szCs w:val="20"/>
    </w:rPr>
  </w:style>
  <w:style w:type="character" w:customStyle="1" w:styleId="TekstprzypisudolnegoZnak">
    <w:name w:val="Tekst przypisu dolnego Znak"/>
    <w:basedOn w:val="Domylnaczcionkaakapitu"/>
    <w:link w:val="Tekstprzypisudolnego"/>
    <w:semiHidden/>
    <w:rsid w:val="005418E8"/>
    <w:rPr>
      <w:rFonts w:ascii="Times New Roman" w:eastAsia="Times New Roman" w:hAnsi="Times New Roman" w:cs="Times New Roman"/>
      <w:sz w:val="20"/>
      <w:szCs w:val="20"/>
      <w:lang w:eastAsia="pl-PL"/>
    </w:rPr>
  </w:style>
  <w:style w:type="character" w:styleId="Odwoanieprzypisudolnego">
    <w:name w:val="footnote reference"/>
    <w:semiHidden/>
    <w:rsid w:val="005418E8"/>
    <w:rPr>
      <w:vertAlign w:val="superscript"/>
    </w:rPr>
  </w:style>
  <w:style w:type="paragraph" w:customStyle="1" w:styleId="Tabelapozycja">
    <w:name w:val="Tabela pozycja"/>
    <w:basedOn w:val="Normalny"/>
    <w:rsid w:val="005418E8"/>
    <w:rPr>
      <w:rFonts w:ascii="Arial" w:eastAsia="MS Outlook" w:hAnsi="Arial"/>
      <w:sz w:val="22"/>
      <w:szCs w:val="20"/>
    </w:rPr>
  </w:style>
  <w:style w:type="character" w:styleId="Hipercze">
    <w:name w:val="Hyperlink"/>
    <w:semiHidden/>
    <w:rsid w:val="005418E8"/>
    <w:rPr>
      <w:color w:val="0000FF"/>
      <w:u w:val="single"/>
    </w:rPr>
  </w:style>
  <w:style w:type="paragraph" w:styleId="Tekstpodstawowywcity2">
    <w:name w:val="Body Text Indent 2"/>
    <w:basedOn w:val="Normalny"/>
    <w:link w:val="Tekstpodstawowywcity2Znak"/>
    <w:semiHidden/>
    <w:rsid w:val="005418E8"/>
    <w:pPr>
      <w:overflowPunct w:val="0"/>
      <w:autoSpaceDE w:val="0"/>
      <w:autoSpaceDN w:val="0"/>
      <w:adjustRightInd w:val="0"/>
      <w:ind w:left="8080" w:hanging="1708"/>
    </w:pPr>
    <w:rPr>
      <w:bCs/>
    </w:rPr>
  </w:style>
  <w:style w:type="character" w:customStyle="1" w:styleId="Tekstpodstawowywcity2Znak">
    <w:name w:val="Tekst podstawowy wcięty 2 Znak"/>
    <w:basedOn w:val="Domylnaczcionkaakapitu"/>
    <w:link w:val="Tekstpodstawowywcity2"/>
    <w:semiHidden/>
    <w:rsid w:val="005418E8"/>
    <w:rPr>
      <w:rFonts w:ascii="Times New Roman" w:eastAsia="Times New Roman" w:hAnsi="Times New Roman" w:cs="Times New Roman"/>
      <w:bCs/>
      <w:sz w:val="24"/>
      <w:szCs w:val="24"/>
      <w:lang w:eastAsia="pl-PL"/>
    </w:rPr>
  </w:style>
  <w:style w:type="paragraph" w:styleId="HTML-wstpniesformatowany">
    <w:name w:val="HTML Preformatted"/>
    <w:basedOn w:val="Normalny"/>
    <w:link w:val="HTML-wstpniesformatowanyZnak"/>
    <w:uiPriority w:val="99"/>
    <w:unhideWhenUsed/>
    <w:rsid w:val="00541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5418E8"/>
    <w:rPr>
      <w:rFonts w:ascii="Courier New" w:eastAsia="Times New Roman" w:hAnsi="Courier New" w:cs="Courier New"/>
      <w:sz w:val="20"/>
      <w:szCs w:val="20"/>
      <w:lang w:eastAsia="pl-PL"/>
    </w:rPr>
  </w:style>
  <w:style w:type="paragraph" w:customStyle="1" w:styleId="Default">
    <w:name w:val="Default"/>
    <w:rsid w:val="005418E8"/>
    <w:pPr>
      <w:autoSpaceDE w:val="0"/>
      <w:autoSpaceDN w:val="0"/>
      <w:adjustRightInd w:val="0"/>
      <w:spacing w:after="0" w:line="240" w:lineRule="auto"/>
    </w:pPr>
    <w:rPr>
      <w:rFonts w:ascii="Tahoma" w:eastAsia="Times New Roman" w:hAnsi="Tahoma" w:cs="Tahoma"/>
      <w:color w:val="000000"/>
      <w:sz w:val="24"/>
      <w:szCs w:val="24"/>
      <w:lang w:eastAsia="pl-PL"/>
    </w:rPr>
  </w:style>
  <w:style w:type="table" w:styleId="Tabela-Siatka">
    <w:name w:val="Table Grid"/>
    <w:basedOn w:val="Standardowy"/>
    <w:uiPriority w:val="59"/>
    <w:rsid w:val="005418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uiPriority w:val="99"/>
    <w:unhideWhenUsed/>
    <w:rsid w:val="005418E8"/>
    <w:rPr>
      <w:rFonts w:ascii="Calibri" w:eastAsia="Calibri" w:hAnsi="Calibri" w:cs="Consolas"/>
      <w:sz w:val="22"/>
      <w:szCs w:val="21"/>
      <w:lang w:eastAsia="en-US"/>
    </w:rPr>
  </w:style>
  <w:style w:type="character" w:customStyle="1" w:styleId="ZwykytekstZnak">
    <w:name w:val="Zwykły tekst Znak"/>
    <w:basedOn w:val="Domylnaczcionkaakapitu"/>
    <w:link w:val="Zwykytekst"/>
    <w:uiPriority w:val="99"/>
    <w:rsid w:val="005418E8"/>
    <w:rPr>
      <w:rFonts w:ascii="Calibri" w:eastAsia="Calibri" w:hAnsi="Calibri" w:cs="Consolas"/>
      <w:szCs w:val="21"/>
    </w:rPr>
  </w:style>
  <w:style w:type="paragraph" w:styleId="Bezodstpw">
    <w:name w:val="No Spacing"/>
    <w:uiPriority w:val="1"/>
    <w:qFormat/>
    <w:rsid w:val="005418E8"/>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418E8"/>
    <w:rPr>
      <w:rFonts w:ascii="Tahoma" w:hAnsi="Tahoma" w:cs="Tahoma"/>
      <w:sz w:val="16"/>
      <w:szCs w:val="16"/>
    </w:rPr>
  </w:style>
  <w:style w:type="character" w:customStyle="1" w:styleId="TekstdymkaZnak">
    <w:name w:val="Tekst dymka Znak"/>
    <w:basedOn w:val="Domylnaczcionkaakapitu"/>
    <w:link w:val="Tekstdymka"/>
    <w:uiPriority w:val="99"/>
    <w:semiHidden/>
    <w:rsid w:val="005418E8"/>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unhideWhenUsed/>
    <w:rsid w:val="008A4048"/>
    <w:pPr>
      <w:spacing w:after="120"/>
    </w:pPr>
    <w:rPr>
      <w:sz w:val="16"/>
      <w:szCs w:val="16"/>
    </w:rPr>
  </w:style>
  <w:style w:type="character" w:customStyle="1" w:styleId="Tekstpodstawowy3Znak">
    <w:name w:val="Tekst podstawowy 3 Znak"/>
    <w:basedOn w:val="Domylnaczcionkaakapitu"/>
    <w:link w:val="Tekstpodstawowy3"/>
    <w:uiPriority w:val="99"/>
    <w:semiHidden/>
    <w:rsid w:val="008A4048"/>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4425</Words>
  <Characters>26553</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Stajkowski</dc:creator>
  <cp:lastModifiedBy>pklusek</cp:lastModifiedBy>
  <cp:revision>27</cp:revision>
  <dcterms:created xsi:type="dcterms:W3CDTF">2013-10-30T07:03:00Z</dcterms:created>
  <dcterms:modified xsi:type="dcterms:W3CDTF">2013-10-30T10:04:00Z</dcterms:modified>
</cp:coreProperties>
</file>